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14" w:rsidRPr="005D6BB2" w:rsidRDefault="00222814" w:rsidP="00222814">
      <w:pPr>
        <w:spacing w:after="0" w:line="240" w:lineRule="auto"/>
        <w:ind w:right="425"/>
        <w:rPr>
          <w:b/>
          <w:sz w:val="24"/>
        </w:rPr>
      </w:pPr>
      <w:proofErr w:type="spellStart"/>
      <w:r w:rsidRPr="005D6BB2">
        <w:rPr>
          <w:b/>
          <w:sz w:val="24"/>
        </w:rPr>
        <w:t>V</w:t>
      </w:r>
      <w:r>
        <w:rPr>
          <w:b/>
          <w:sz w:val="24"/>
        </w:rPr>
        <w:t>ärmek</w:t>
      </w:r>
      <w:r w:rsidRPr="005D6BB2">
        <w:rPr>
          <w:b/>
          <w:sz w:val="24"/>
        </w:rPr>
        <w:t>s</w:t>
      </w:r>
      <w:proofErr w:type="spellEnd"/>
      <w:r w:rsidRPr="005D6BB2">
        <w:rPr>
          <w:b/>
          <w:sz w:val="24"/>
        </w:rPr>
        <w:t xml:space="preserve"> legala bas</w:t>
      </w:r>
    </w:p>
    <w:p w:rsidR="00222814" w:rsidRPr="005D6BB2" w:rsidRDefault="00222814" w:rsidP="00222814">
      <w:pPr>
        <w:spacing w:after="0" w:line="240" w:lineRule="auto"/>
        <w:ind w:right="425"/>
      </w:pPr>
      <w:r w:rsidRPr="005D6BB2">
        <w:t xml:space="preserve">Värmek agerar inom lagen om upphandling inom försörjningssektorn (LUF). </w:t>
      </w:r>
    </w:p>
    <w:p w:rsidR="00222814" w:rsidRPr="005D6BB2" w:rsidRDefault="00222814" w:rsidP="00222814">
      <w:pPr>
        <w:spacing w:after="0" w:line="240" w:lineRule="auto"/>
        <w:ind w:right="425"/>
      </w:pPr>
      <w:r w:rsidRPr="005D6BB2">
        <w:t>LUF:</w:t>
      </w:r>
      <w:r>
        <w:t xml:space="preserve"> </w:t>
      </w:r>
      <w:r w:rsidRPr="005D6BB2">
        <w:t>en är något mer flexibel än LOU men regleras ändå med en gemensam definition och regelverk.</w:t>
      </w:r>
    </w:p>
    <w:p w:rsidR="00222814" w:rsidRPr="005D6BB2" w:rsidRDefault="00222814" w:rsidP="00222814">
      <w:pPr>
        <w:spacing w:after="0" w:line="240" w:lineRule="auto"/>
        <w:ind w:right="425"/>
      </w:pPr>
      <w:r w:rsidRPr="005D6BB2">
        <w:t>Upphandlande enheter/myndigheter inom LUF: en kan välja mellan olika</w:t>
      </w:r>
    </w:p>
    <w:p w:rsidR="00222814" w:rsidRPr="005D6BB2" w:rsidRDefault="00222814" w:rsidP="00222814">
      <w:pPr>
        <w:spacing w:after="0" w:line="240" w:lineRule="auto"/>
        <w:ind w:right="425"/>
      </w:pPr>
      <w:r w:rsidRPr="005D6BB2">
        <w:t>upphandlingsförfaranden, vilket medför att ett förhandlat förfarande alltid är</w:t>
      </w:r>
    </w:p>
    <w:p w:rsidR="00222814" w:rsidRPr="005D6BB2" w:rsidRDefault="00222814" w:rsidP="00222814">
      <w:pPr>
        <w:spacing w:after="0" w:line="240" w:lineRule="auto"/>
        <w:ind w:right="425"/>
      </w:pPr>
      <w:r w:rsidRPr="005D6BB2">
        <w:t xml:space="preserve">tillgängligt på grund av den komplexa och tekniska arten av </w:t>
      </w:r>
      <w:proofErr w:type="spellStart"/>
      <w:r w:rsidRPr="005D6BB2">
        <w:t>Värmeks</w:t>
      </w:r>
      <w:proofErr w:type="spellEnd"/>
      <w:r w:rsidRPr="005D6BB2">
        <w:t xml:space="preserve"> upphandlingar.</w:t>
      </w:r>
    </w:p>
    <w:p w:rsidR="00222814" w:rsidRPr="005D6BB2" w:rsidRDefault="00222814" w:rsidP="00222814">
      <w:pPr>
        <w:spacing w:after="0" w:line="240" w:lineRule="auto"/>
        <w:ind w:right="425"/>
      </w:pPr>
      <w:r w:rsidRPr="005D6BB2">
        <w:t xml:space="preserve">Det gäller även ett högre tröskelvärde i LUF än i LOU vid upphandling av varor och tjänster. </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Vilka omfattas av LUF?</w:t>
      </w:r>
    </w:p>
    <w:p w:rsidR="00222814" w:rsidRPr="005D6BB2" w:rsidRDefault="00222814" w:rsidP="00222814">
      <w:pPr>
        <w:spacing w:after="0" w:line="240" w:lineRule="auto"/>
        <w:ind w:right="425"/>
      </w:pPr>
      <w:r w:rsidRPr="005D6BB2">
        <w:t xml:space="preserve">För försörjningssektorerna är utgångspunkten vilken typ av verksamhet som </w:t>
      </w:r>
    </w:p>
    <w:p w:rsidR="00222814" w:rsidRPr="005D6BB2" w:rsidRDefault="00222814" w:rsidP="00222814">
      <w:pPr>
        <w:spacing w:after="0" w:line="240" w:lineRule="auto"/>
        <w:ind w:right="425"/>
      </w:pPr>
      <w:r w:rsidRPr="005D6BB2">
        <w:t xml:space="preserve">en upphandlande enhet/myndighet eller annat organ bedriver. </w:t>
      </w:r>
    </w:p>
    <w:p w:rsidR="00222814" w:rsidRPr="005D6BB2" w:rsidRDefault="00222814" w:rsidP="00222814">
      <w:pPr>
        <w:spacing w:after="0" w:line="240" w:lineRule="auto"/>
        <w:ind w:right="425"/>
      </w:pPr>
      <w:r w:rsidRPr="005D6BB2">
        <w:t>Upphandlingspliktiga inom försörjningssektorerna är organisationer</w:t>
      </w:r>
    </w:p>
    <w:p w:rsidR="00222814" w:rsidRPr="005D6BB2" w:rsidRDefault="00222814" w:rsidP="00222814">
      <w:pPr>
        <w:spacing w:after="0" w:line="240" w:lineRule="auto"/>
        <w:ind w:right="425"/>
      </w:pPr>
      <w:r w:rsidRPr="005D6BB2">
        <w:t xml:space="preserve">som bedriver verksamhet inom områdena vatten-, energi-, transport- och delvist </w:t>
      </w:r>
    </w:p>
    <w:p w:rsidR="00222814" w:rsidRPr="005D6BB2" w:rsidRDefault="00222814" w:rsidP="00222814">
      <w:pPr>
        <w:spacing w:after="0" w:line="240" w:lineRule="auto"/>
        <w:ind w:right="425"/>
      </w:pPr>
      <w:r w:rsidRPr="005D6BB2">
        <w:t>posttjänster. Sådan upphandling regleras av LUF.</w:t>
      </w:r>
    </w:p>
    <w:p w:rsidR="00222814" w:rsidRPr="005D6BB2" w:rsidRDefault="00222814" w:rsidP="00222814">
      <w:pPr>
        <w:spacing w:after="0" w:line="240" w:lineRule="auto"/>
        <w:ind w:right="425"/>
      </w:pPr>
      <w:r w:rsidRPr="005D6BB2">
        <w:t>Upphandlande pliktiga enheter/myndigheter är:</w:t>
      </w:r>
    </w:p>
    <w:p w:rsidR="00222814" w:rsidRPr="005D6BB2" w:rsidRDefault="00222814" w:rsidP="00222814">
      <w:pPr>
        <w:pStyle w:val="Liststycke"/>
        <w:numPr>
          <w:ilvl w:val="0"/>
          <w:numId w:val="1"/>
        </w:numPr>
        <w:spacing w:after="0" w:line="240" w:lineRule="auto"/>
        <w:ind w:right="425"/>
      </w:pPr>
      <w:r w:rsidRPr="005D6BB2">
        <w:t xml:space="preserve">upphandlande myndigheter, det vill säga statliga och kommunala </w:t>
      </w:r>
    </w:p>
    <w:p w:rsidR="00222814" w:rsidRPr="005D6BB2" w:rsidRDefault="00222814" w:rsidP="00222814">
      <w:pPr>
        <w:spacing w:after="0" w:line="240" w:lineRule="auto"/>
        <w:ind w:right="425"/>
      </w:pPr>
      <w:r w:rsidRPr="005D6BB2">
        <w:t xml:space="preserve">myndigheter, såsom beslutande församlingar i kommuner och </w:t>
      </w:r>
    </w:p>
    <w:p w:rsidR="00222814" w:rsidRPr="005D6BB2" w:rsidRDefault="00222814" w:rsidP="00222814">
      <w:pPr>
        <w:spacing w:after="0" w:line="240" w:lineRule="auto"/>
        <w:ind w:right="425"/>
      </w:pPr>
      <w:r w:rsidRPr="005D6BB2">
        <w:t xml:space="preserve">landsting, vissa offentligt styrda organ (t.ex. flertalet kommunala bolag </w:t>
      </w:r>
    </w:p>
    <w:p w:rsidR="00222814" w:rsidRPr="005D6BB2" w:rsidRDefault="00222814" w:rsidP="00222814">
      <w:pPr>
        <w:spacing w:after="0" w:line="240" w:lineRule="auto"/>
        <w:ind w:right="425"/>
      </w:pPr>
      <w:r w:rsidRPr="005D6BB2">
        <w:t xml:space="preserve">och en del statliga bolag), sammanslutningar av en eller flera </w:t>
      </w:r>
    </w:p>
    <w:p w:rsidR="00222814" w:rsidRPr="005D6BB2" w:rsidRDefault="00222814" w:rsidP="00222814">
      <w:pPr>
        <w:spacing w:after="0" w:line="240" w:lineRule="auto"/>
        <w:ind w:right="425"/>
      </w:pPr>
      <w:r w:rsidRPr="005D6BB2">
        <w:t xml:space="preserve">upphandlande myndigheter eller ett eller flera offentligt styrda organ, </w:t>
      </w:r>
    </w:p>
    <w:p w:rsidR="00222814" w:rsidRPr="005D6BB2" w:rsidRDefault="00222814" w:rsidP="00222814">
      <w:pPr>
        <w:spacing w:after="0" w:line="240" w:lineRule="auto"/>
        <w:ind w:right="425"/>
      </w:pPr>
      <w:r w:rsidRPr="005D6BB2">
        <w:t xml:space="preserve">som bedriver någon av ovan angivna verksamheter, </w:t>
      </w:r>
    </w:p>
    <w:p w:rsidR="00222814" w:rsidRPr="005D6BB2" w:rsidRDefault="00222814" w:rsidP="00222814">
      <w:pPr>
        <w:pStyle w:val="Liststycke"/>
        <w:numPr>
          <w:ilvl w:val="0"/>
          <w:numId w:val="2"/>
        </w:numPr>
        <w:spacing w:after="0" w:line="240" w:lineRule="auto"/>
        <w:ind w:right="425"/>
      </w:pPr>
      <w:r w:rsidRPr="005D6BB2">
        <w:t xml:space="preserve">företag, som bedriver verksamhet enligt ovan och som en </w:t>
      </w:r>
    </w:p>
    <w:p w:rsidR="00222814" w:rsidRPr="005D6BB2" w:rsidRDefault="00222814" w:rsidP="00222814">
      <w:pPr>
        <w:spacing w:after="0" w:line="240" w:lineRule="auto"/>
        <w:ind w:right="425"/>
      </w:pPr>
      <w:r w:rsidRPr="005D6BB2">
        <w:t>upphandlande myndighet kan utöva ett bestämmande inflytande över,</w:t>
      </w:r>
    </w:p>
    <w:p w:rsidR="00222814" w:rsidRPr="005D6BB2" w:rsidRDefault="00222814" w:rsidP="00222814">
      <w:pPr>
        <w:pStyle w:val="Liststycke"/>
        <w:numPr>
          <w:ilvl w:val="0"/>
          <w:numId w:val="2"/>
        </w:numPr>
        <w:spacing w:after="0" w:line="240" w:lineRule="auto"/>
        <w:ind w:right="425"/>
      </w:pPr>
      <w:r w:rsidRPr="005D6BB2">
        <w:t xml:space="preserve">privata företag som bedriver någon av ovan angivna verksamheter </w:t>
      </w:r>
    </w:p>
    <w:p w:rsidR="00222814" w:rsidRPr="005D6BB2" w:rsidRDefault="00222814" w:rsidP="00222814">
      <w:pPr>
        <w:spacing w:after="0" w:line="240" w:lineRule="auto"/>
        <w:ind w:right="425"/>
      </w:pPr>
      <w:r w:rsidRPr="005D6BB2">
        <w:t>med stöd av en särskild rättighet eller ensamrätt.</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Generellt för all upphandling</w:t>
      </w:r>
    </w:p>
    <w:p w:rsidR="00222814" w:rsidRPr="005D6BB2" w:rsidRDefault="00222814" w:rsidP="00222814">
      <w:pPr>
        <w:spacing w:after="0" w:line="240" w:lineRule="auto"/>
        <w:ind w:right="425"/>
      </w:pPr>
      <w:r w:rsidRPr="005D6BB2">
        <w:t xml:space="preserve">De grundläggande unionsrättsliga upphandlingsprinciperna är samma för LOU och LUF, det vill säga:  </w:t>
      </w:r>
    </w:p>
    <w:p w:rsidR="00222814" w:rsidRPr="005D6BB2" w:rsidRDefault="00222814" w:rsidP="00222814">
      <w:pPr>
        <w:pStyle w:val="Liststycke"/>
        <w:numPr>
          <w:ilvl w:val="0"/>
          <w:numId w:val="3"/>
        </w:numPr>
        <w:spacing w:after="0" w:line="240" w:lineRule="auto"/>
        <w:ind w:right="425"/>
      </w:pPr>
      <w:r w:rsidRPr="005D6BB2">
        <w:t>Principen om icke-diskriminering</w:t>
      </w:r>
    </w:p>
    <w:p w:rsidR="00222814" w:rsidRPr="005D6BB2" w:rsidRDefault="00222814" w:rsidP="00222814">
      <w:pPr>
        <w:pStyle w:val="Liststycke"/>
        <w:numPr>
          <w:ilvl w:val="0"/>
          <w:numId w:val="3"/>
        </w:numPr>
        <w:spacing w:after="0" w:line="240" w:lineRule="auto"/>
        <w:ind w:right="425"/>
      </w:pPr>
      <w:r w:rsidRPr="005D6BB2">
        <w:t>Principen om likabehandling</w:t>
      </w:r>
    </w:p>
    <w:p w:rsidR="00222814" w:rsidRPr="005D6BB2" w:rsidRDefault="00222814" w:rsidP="00222814">
      <w:pPr>
        <w:pStyle w:val="Liststycke"/>
        <w:numPr>
          <w:ilvl w:val="0"/>
          <w:numId w:val="3"/>
        </w:numPr>
        <w:spacing w:after="0" w:line="240" w:lineRule="auto"/>
        <w:ind w:right="425"/>
      </w:pPr>
      <w:r w:rsidRPr="005D6BB2">
        <w:t>Principen om transparens</w:t>
      </w:r>
    </w:p>
    <w:p w:rsidR="00222814" w:rsidRPr="005D6BB2" w:rsidRDefault="00222814" w:rsidP="00222814">
      <w:pPr>
        <w:pStyle w:val="Liststycke"/>
        <w:numPr>
          <w:ilvl w:val="0"/>
          <w:numId w:val="3"/>
        </w:numPr>
        <w:spacing w:after="0" w:line="240" w:lineRule="auto"/>
        <w:ind w:right="425"/>
      </w:pPr>
      <w:r w:rsidRPr="005D6BB2">
        <w:t>Proportionalitetsprincipen</w:t>
      </w:r>
    </w:p>
    <w:p w:rsidR="00222814" w:rsidRPr="005D6BB2" w:rsidRDefault="00222814" w:rsidP="00222814">
      <w:pPr>
        <w:pStyle w:val="Liststycke"/>
        <w:numPr>
          <w:ilvl w:val="0"/>
          <w:numId w:val="3"/>
        </w:numPr>
        <w:spacing w:after="0" w:line="240" w:lineRule="auto"/>
        <w:ind w:right="425"/>
      </w:pPr>
      <w:r w:rsidRPr="005D6BB2">
        <w:t>Principen om ömsesidigt erkännande</w:t>
      </w:r>
    </w:p>
    <w:p w:rsidR="00222814" w:rsidRPr="005D6BB2" w:rsidRDefault="00222814" w:rsidP="00222814">
      <w:pPr>
        <w:pStyle w:val="Liststycke"/>
        <w:spacing w:after="0" w:line="240" w:lineRule="auto"/>
        <w:ind w:right="425"/>
      </w:pPr>
    </w:p>
    <w:p w:rsidR="00222814" w:rsidRPr="005D6BB2" w:rsidRDefault="00222814" w:rsidP="00222814">
      <w:pPr>
        <w:spacing w:after="0" w:line="240" w:lineRule="auto"/>
        <w:ind w:right="425"/>
      </w:pPr>
      <w:r w:rsidRPr="005D6BB2">
        <w:t xml:space="preserve">För Värmek tillkommer en dimension i principen om transparens och det är att vara helt </w:t>
      </w:r>
    </w:p>
    <w:p w:rsidR="00222814" w:rsidRPr="005D6BB2" w:rsidRDefault="00222814" w:rsidP="00222814">
      <w:pPr>
        <w:spacing w:after="0" w:line="240" w:lineRule="auto"/>
        <w:ind w:right="425"/>
      </w:pPr>
      <w:r w:rsidRPr="005D6BB2">
        <w:t xml:space="preserve">öppen mot uppdragsgivarna, dvs medlemmarna. Det kan låta uppenbart men </w:t>
      </w:r>
    </w:p>
    <w:p w:rsidR="00222814" w:rsidRPr="005D6BB2" w:rsidRDefault="00222814" w:rsidP="00222814">
      <w:pPr>
        <w:spacing w:after="0" w:line="240" w:lineRule="auto"/>
        <w:ind w:right="425"/>
      </w:pPr>
      <w:r w:rsidRPr="005D6BB2">
        <w:t xml:space="preserve">eftersom medlemmarna ger Värmek i uppdrag att i deras namn ingå ramavtal är </w:t>
      </w:r>
    </w:p>
    <w:p w:rsidR="00222814" w:rsidRPr="005D6BB2" w:rsidRDefault="00222814" w:rsidP="00222814">
      <w:pPr>
        <w:spacing w:after="0" w:line="240" w:lineRule="auto"/>
        <w:ind w:right="425"/>
      </w:pPr>
      <w:r w:rsidRPr="005D6BB2">
        <w:t>öppenhet i alla förfaranden gentemot medlemmarna centralt.</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LUF</w:t>
      </w:r>
      <w:r>
        <w:rPr>
          <w:b/>
        </w:rPr>
        <w:t xml:space="preserve"> och inköpscentral</w:t>
      </w:r>
    </w:p>
    <w:p w:rsidR="00222814" w:rsidRPr="005D6BB2" w:rsidRDefault="00222814" w:rsidP="00222814">
      <w:pPr>
        <w:autoSpaceDE w:val="0"/>
        <w:autoSpaceDN w:val="0"/>
        <w:adjustRightInd w:val="0"/>
        <w:spacing w:after="0" w:line="240" w:lineRule="auto"/>
        <w:rPr>
          <w:rFonts w:cs="TimesNewRomanPSMT"/>
          <w:szCs w:val="20"/>
        </w:rPr>
      </w:pPr>
      <w:r w:rsidRPr="005D6BB2">
        <w:rPr>
          <w:rFonts w:cs="TimesNewRomanPSMT"/>
          <w:szCs w:val="20"/>
        </w:rPr>
        <w:t>Med inköpscentral ska avses en upphandlande</w:t>
      </w:r>
      <w:r>
        <w:rPr>
          <w:rFonts w:cs="TimesNewRomanPSMT"/>
          <w:szCs w:val="20"/>
        </w:rPr>
        <w:t xml:space="preserve"> </w:t>
      </w:r>
      <w:r w:rsidRPr="005D6BB2">
        <w:rPr>
          <w:rFonts w:cs="TimesNewRomanPSMT"/>
          <w:szCs w:val="20"/>
        </w:rPr>
        <w:t>myndighet eller enhet som stadigvarande tillhandahåller centraliserad inköpsverksamhet i form av</w:t>
      </w:r>
    </w:p>
    <w:p w:rsidR="00222814" w:rsidRPr="005D6BB2" w:rsidRDefault="00222814" w:rsidP="00222814">
      <w:pPr>
        <w:autoSpaceDE w:val="0"/>
        <w:autoSpaceDN w:val="0"/>
        <w:adjustRightInd w:val="0"/>
        <w:spacing w:after="0" w:line="240" w:lineRule="auto"/>
        <w:rPr>
          <w:rFonts w:cs="TimesNewRomanPSMT"/>
          <w:szCs w:val="20"/>
        </w:rPr>
      </w:pPr>
      <w:r w:rsidRPr="005D6BB2">
        <w:rPr>
          <w:rFonts w:cs="TimesNewRomanPSMT"/>
          <w:szCs w:val="20"/>
        </w:rPr>
        <w:t>1. anskaffning av varor eller tjänster som är avsedda för upphandlande myndigheter eller enheter, eller</w:t>
      </w:r>
    </w:p>
    <w:p w:rsidR="00222814" w:rsidRPr="005D6BB2" w:rsidRDefault="00222814" w:rsidP="00222814">
      <w:pPr>
        <w:autoSpaceDE w:val="0"/>
        <w:autoSpaceDN w:val="0"/>
        <w:adjustRightInd w:val="0"/>
        <w:spacing w:after="0" w:line="240" w:lineRule="auto"/>
        <w:rPr>
          <w:rFonts w:cs="TimesNewRomanPSMT"/>
          <w:szCs w:val="20"/>
        </w:rPr>
      </w:pPr>
      <w:r w:rsidRPr="005D6BB2">
        <w:rPr>
          <w:rFonts w:cs="TimesNewRomanPSMT"/>
          <w:szCs w:val="20"/>
        </w:rPr>
        <w:lastRenderedPageBreak/>
        <w:t>2. tilldelning av kontrakt eller ingående av ramavtal om varor, tjänster eller byggentreprenader som är avsedda för upphandlande myndigheter eller enheter.</w:t>
      </w:r>
    </w:p>
    <w:p w:rsidR="00222814" w:rsidRPr="005D6BB2" w:rsidRDefault="00222814" w:rsidP="00222814">
      <w:pPr>
        <w:autoSpaceDE w:val="0"/>
        <w:autoSpaceDN w:val="0"/>
        <w:adjustRightInd w:val="0"/>
        <w:spacing w:after="0" w:line="240" w:lineRule="auto"/>
        <w:rPr>
          <w:rFonts w:cs="TimesNewRomanPSMT"/>
          <w:szCs w:val="20"/>
        </w:rPr>
      </w:pPr>
      <w:r w:rsidRPr="005D6BB2">
        <w:rPr>
          <w:rFonts w:cs="TimesNewRomanPSMT"/>
          <w:szCs w:val="20"/>
        </w:rPr>
        <w:t>Upphandling som genomförs av en inköpscentral för att den ska kunna bedriva centraliserad inköpsverksamhet ska enligt lagen om upphandling inom försörjningssektorerna betraktas som upphandling i samband med utövandet av en sådan verksamhet som omfattas av den lagen.</w:t>
      </w:r>
      <w:r w:rsidRPr="005D6BB2">
        <w:rPr>
          <w:sz w:val="24"/>
        </w:rPr>
        <w:t xml:space="preserve"> </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pPr>
      <w:r w:rsidRPr="005D6BB2">
        <w:t>En inköpssamverkan (inköpscentral) kan formaliseras på olika sätt, t.ex.</w:t>
      </w:r>
      <w:r>
        <w:t xml:space="preserve"> </w:t>
      </w:r>
      <w:r w:rsidRPr="005D6BB2">
        <w:t xml:space="preserve">genom civilrättsligt bindande samverkansavtal som tecknas mellan de </w:t>
      </w:r>
      <w:r>
        <w:t xml:space="preserve"> </w:t>
      </w:r>
      <w:r w:rsidRPr="005D6BB2">
        <w:t xml:space="preserve">ingående kommunala bolagen eller bilda förbund eller föreningar med </w:t>
      </w:r>
      <w:r>
        <w:t xml:space="preserve"> </w:t>
      </w:r>
      <w:r w:rsidRPr="005D6BB2">
        <w:t xml:space="preserve">samma syfte. Kommuner och kommunala bolag kan bilda gemensamma verksamheter för upphandling och även samverka i enskilda upphandlingar. </w:t>
      </w:r>
    </w:p>
    <w:p w:rsidR="00222814" w:rsidRPr="005D6BB2" w:rsidRDefault="00222814" w:rsidP="00222814">
      <w:pPr>
        <w:spacing w:after="0" w:line="240" w:lineRule="auto"/>
        <w:ind w:right="425"/>
      </w:pPr>
      <w:r w:rsidRPr="005D6BB2">
        <w:t>Värmek är en sådan verksamhet i form av</w:t>
      </w:r>
      <w:r>
        <w:t xml:space="preserve"> en ekonomisk förening i vilken </w:t>
      </w:r>
      <w:proofErr w:type="gramStart"/>
      <w:r w:rsidRPr="005D6BB2">
        <w:t>kommunala</w:t>
      </w:r>
      <w:proofErr w:type="gramEnd"/>
      <w:r w:rsidRPr="005D6BB2">
        <w:t xml:space="preserve"> bolag har gått samman för att upphandla varor och tjänster.</w:t>
      </w:r>
    </w:p>
    <w:p w:rsidR="00222814" w:rsidRDefault="00222814" w:rsidP="00222814">
      <w:pPr>
        <w:spacing w:after="0" w:line="240" w:lineRule="auto"/>
        <w:ind w:right="425"/>
      </w:pPr>
      <w:r w:rsidRPr="005D6BB2">
        <w:t>Värmek är en inköpscentral och per definition även en upphandlande myndighet. En</w:t>
      </w:r>
      <w:r>
        <w:t xml:space="preserve"> </w:t>
      </w:r>
      <w:r w:rsidRPr="005D6BB2">
        <w:t xml:space="preserve">inköpscentral har specifika legala krav på transparens och likabehandling för både </w:t>
      </w:r>
      <w:r>
        <w:t>u</w:t>
      </w:r>
      <w:r w:rsidRPr="005D6BB2">
        <w:t>ppdragsgivare och avtalsmotparter</w:t>
      </w:r>
      <w:r>
        <w:t xml:space="preserve"> </w:t>
      </w:r>
      <w:r w:rsidRPr="005D6BB2">
        <w:t xml:space="preserve">samt ska vara icke vinstdrivande. Den ekonomiska nyttan ska tillfalla </w:t>
      </w:r>
      <w:r>
        <w:t xml:space="preserve"> </w:t>
      </w:r>
      <w:r w:rsidRPr="005D6BB2">
        <w:t xml:space="preserve">medlemmarna. </w:t>
      </w:r>
    </w:p>
    <w:p w:rsidR="00222814" w:rsidRPr="005D6BB2" w:rsidRDefault="00222814" w:rsidP="00222814">
      <w:pPr>
        <w:spacing w:after="0" w:line="240" w:lineRule="auto"/>
        <w:ind w:right="425"/>
      </w:pPr>
    </w:p>
    <w:p w:rsidR="00222814" w:rsidRPr="00EC2808" w:rsidRDefault="00222814" w:rsidP="00222814">
      <w:pPr>
        <w:spacing w:after="0" w:line="240" w:lineRule="auto"/>
        <w:ind w:right="425"/>
        <w:rPr>
          <w:b/>
        </w:rPr>
      </w:pPr>
      <w:r w:rsidRPr="00EC2808">
        <w:rPr>
          <w:b/>
        </w:rPr>
        <w:t>Ombud</w:t>
      </w:r>
    </w:p>
    <w:p w:rsidR="00222814" w:rsidRPr="005D6BB2" w:rsidRDefault="00222814" w:rsidP="00222814">
      <w:pPr>
        <w:spacing w:after="0" w:line="240" w:lineRule="auto"/>
        <w:ind w:right="425"/>
      </w:pPr>
      <w:r w:rsidRPr="005D6BB2">
        <w:t xml:space="preserve">Ombudsrollen ikläder sig Värmek formellt när ramavtal tecknas med leverantörer. Som ombud och för sina medlemmars räkning för Värmek talan för sina medlemmar och tecknar ramavtal för sina medlemmars räkning. </w:t>
      </w:r>
    </w:p>
    <w:p w:rsidR="00222814" w:rsidRPr="005D6BB2" w:rsidRDefault="00222814" w:rsidP="00222814">
      <w:pPr>
        <w:spacing w:after="0" w:line="240" w:lineRule="auto"/>
        <w:ind w:right="425"/>
      </w:pPr>
      <w:r>
        <w:t>D</w:t>
      </w:r>
      <w:r w:rsidRPr="005D6BB2">
        <w:t>et</w:t>
      </w:r>
      <w:r>
        <w:t xml:space="preserve"> måste finnas</w:t>
      </w:r>
      <w:r w:rsidRPr="005D6BB2">
        <w:t xml:space="preserve"> ett tydligt uppdrag från medlemmarna till Värmek</w:t>
      </w:r>
      <w:r>
        <w:t xml:space="preserve"> att agera för deras räkning</w:t>
      </w:r>
      <w:r w:rsidRPr="005D6BB2">
        <w:t xml:space="preserve">. </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Värmeverkens ekonomiska förening, Värmek</w:t>
      </w:r>
    </w:p>
    <w:p w:rsidR="00222814" w:rsidRPr="005D6BB2" w:rsidRDefault="00222814" w:rsidP="00222814">
      <w:pPr>
        <w:spacing w:after="0" w:line="240" w:lineRule="auto"/>
        <w:ind w:right="425"/>
      </w:pPr>
      <w:r w:rsidRPr="005D6BB2">
        <w:t>Medlemmarna har valt ekonomisk förening som</w:t>
      </w:r>
      <w:r>
        <w:t xml:space="preserve"> </w:t>
      </w:r>
      <w:r w:rsidRPr="005D6BB2">
        <w:t>associationsform. Associationsformen ekonomisk förening medför att Värmek ska se till medlemmarnas ekonomiska intressen. Det framgår i lagen om ekonomiska föreningar. I praktiken betyder det att Värmek måste känna till marknaden, produkterna och tjänsterna för att åstadkomma de ekonomiskt mest fördelaktiga ramavtalen.</w:t>
      </w:r>
    </w:p>
    <w:p w:rsidR="00222814" w:rsidRPr="005D6BB2" w:rsidRDefault="00222814" w:rsidP="00222814">
      <w:pPr>
        <w:spacing w:after="0" w:line="240" w:lineRule="auto"/>
        <w:ind w:right="425"/>
      </w:pPr>
      <w:r w:rsidRPr="005D6BB2">
        <w:t>Associationsformen ger också det som förvaltningsdomstolen (dom 1857-12)</w:t>
      </w:r>
    </w:p>
    <w:p w:rsidR="00222814" w:rsidRPr="005D6BB2" w:rsidRDefault="00222814" w:rsidP="00222814">
      <w:pPr>
        <w:spacing w:after="0" w:line="240" w:lineRule="auto"/>
        <w:ind w:right="425"/>
      </w:pPr>
      <w:proofErr w:type="gramStart"/>
      <w:r w:rsidRPr="005D6BB2">
        <w:t>anser</w:t>
      </w:r>
      <w:proofErr w:type="gramEnd"/>
      <w:r w:rsidRPr="005D6BB2">
        <w:t xml:space="preserve"> </w:t>
      </w:r>
      <w:proofErr w:type="gramStart"/>
      <w:r w:rsidRPr="005D6BB2">
        <w:t>är</w:t>
      </w:r>
      <w:proofErr w:type="gramEnd"/>
      <w:r w:rsidRPr="005D6BB2">
        <w:t xml:space="preserve"> krav vid inköpssamverkan, nämligen ett direkt inflytande för medlemmarna i verksamheten och dess utformning. Ytterst manifesteras inflytandet av </w:t>
      </w:r>
      <w:proofErr w:type="spellStart"/>
      <w:r w:rsidRPr="005D6BB2">
        <w:t>Värmeks</w:t>
      </w:r>
      <w:proofErr w:type="spellEnd"/>
      <w:r w:rsidRPr="005D6BB2">
        <w:t xml:space="preserve"> medlemmar genom stadgar som endast kan fastställas eller ändras vid</w:t>
      </w:r>
      <w:r>
        <w:t xml:space="preserve"> </w:t>
      </w:r>
      <w:r w:rsidRPr="005D6BB2">
        <w:t>årsstämman eller vid en extra stämma. Det ger medlemmarna direkt inflytande och därmed ett avropsberättigande för medlemmarna.</w:t>
      </w:r>
    </w:p>
    <w:p w:rsidR="00222814" w:rsidRDefault="00222814" w:rsidP="00222814">
      <w:pPr>
        <w:spacing w:after="0" w:line="240" w:lineRule="auto"/>
        <w:ind w:right="425"/>
      </w:pPr>
      <w:r w:rsidRPr="005D6BB2">
        <w:t>Värmek är en icke-vinstdrivande verksamhet. Verksamheten ska generera medlemsnytta och formellt är det medlemmarna som äger de resurser som Värmek förfogar över. Årsstämman beslutar hur resurserna ska användas samt tillsätter en styr</w:t>
      </w:r>
      <w:r>
        <w:t>else för kommande verksamhetsår.</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Föreningens ändamål</w:t>
      </w:r>
    </w:p>
    <w:p w:rsidR="00222814" w:rsidRPr="00E65553" w:rsidRDefault="00222814" w:rsidP="00222814">
      <w:pPr>
        <w:tabs>
          <w:tab w:val="left" w:pos="8647"/>
        </w:tabs>
        <w:spacing w:after="0" w:line="240" w:lineRule="auto"/>
        <w:ind w:right="425"/>
        <w:contextualSpacing/>
        <w:rPr>
          <w:rFonts w:cs="Arial"/>
          <w:szCs w:val="20"/>
        </w:rPr>
      </w:pPr>
      <w:r w:rsidRPr="00E65553">
        <w:rPr>
          <w:rFonts w:cs="Arial"/>
          <w:szCs w:val="20"/>
        </w:rPr>
        <w:t>Föreningen har till ändamål att främja medlemmarnas ekonomiska intressen genom att för medlemmarnas räkning utifrån ett hållbarhetsperspektiv upphandla teknisk utrustning och tjänster inom försörjningssektorn; verka för förbättrad produktkvalitet och ökad standardisering av produkter samt bedriva annan till detta anknuten verksamhet.</w:t>
      </w:r>
    </w:p>
    <w:p w:rsidR="00222814" w:rsidRPr="005D6BB2" w:rsidRDefault="00222814" w:rsidP="00222814">
      <w:pPr>
        <w:spacing w:after="0" w:line="240" w:lineRule="auto"/>
        <w:ind w:right="425"/>
      </w:pPr>
    </w:p>
    <w:p w:rsidR="00222814" w:rsidRDefault="00222814" w:rsidP="00222814">
      <w:pPr>
        <w:spacing w:after="0" w:line="240" w:lineRule="auto"/>
        <w:ind w:right="425"/>
      </w:pPr>
      <w:r w:rsidRPr="005D6BB2">
        <w:t xml:space="preserve">Värmek har anammat en princip om frivillighet i utnyttjandet av ramavtalen. För att Värmek ska vara transparent mot sina medlemmar, (uppdragsgivarna) publiceras alla avtal bakom en </w:t>
      </w:r>
      <w:r w:rsidRPr="005D6BB2">
        <w:lastRenderedPageBreak/>
        <w:t xml:space="preserve">medlemsinloggning på </w:t>
      </w:r>
      <w:proofErr w:type="spellStart"/>
      <w:r w:rsidRPr="005D6BB2">
        <w:t>Värmeks</w:t>
      </w:r>
      <w:proofErr w:type="spellEnd"/>
      <w:r w:rsidRPr="005D6BB2">
        <w:t xml:space="preserve"> hemsida. För leverantörerna gäller att de kan ta del av allt upphandlingsmaterial i enlighet med lagkraven.</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Avropsberättigade</w:t>
      </w:r>
    </w:p>
    <w:p w:rsidR="00222814" w:rsidRPr="005D6BB2" w:rsidRDefault="00222814" w:rsidP="00222814">
      <w:pPr>
        <w:spacing w:after="0" w:line="240" w:lineRule="auto"/>
        <w:ind w:right="425"/>
      </w:pPr>
      <w:r w:rsidRPr="005D6BB2">
        <w:t xml:space="preserve">För att få använda inköpscentralens ramavtal måste användaren vara avropsberättigad. En avropsberättigad måste ha lämnat ett uppdrag och ha ett inflytande över verksamheten. Medlemmarna har genom stadgarna lämnat uppdraget till Värmek och medlemmarna har ett direkt inflytande över verksamheten, därför är medlemmarna och de intressenter där medlemmarna har ett betydande inflytande avropsberättigade på </w:t>
      </w:r>
      <w:proofErr w:type="spellStart"/>
      <w:r w:rsidRPr="005D6BB2">
        <w:t>Värmeks</w:t>
      </w:r>
      <w:proofErr w:type="spellEnd"/>
      <w:r w:rsidRPr="005D6BB2">
        <w:t xml:space="preserve"> samtliga ramavtal. På grund av omorganisationer, utträden o.d. kan ändringar i medlemsregister förekomma. </w:t>
      </w:r>
      <w:r>
        <w:br/>
      </w:r>
      <w:r w:rsidRPr="005D6BB2">
        <w:t>Eftersom det finns en frivillighet i användningen av ramavtalen kan avropsvolymer inte fastställas i förväg. Det innebär</w:t>
      </w:r>
      <w:r>
        <w:t xml:space="preserve"> att tillkommande medlemmar</w:t>
      </w:r>
      <w:r w:rsidRPr="005D6BB2">
        <w:t xml:space="preserve"> varken förändrar förväntade volymer eller andra villkor. Således kan tillkommande medlemmar även använda</w:t>
      </w:r>
      <w:r>
        <w:t xml:space="preserve"> historiskt upprättade ramavtal utan att det påverkar ramavtalets förutsättningar.</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proofErr w:type="spellStart"/>
      <w:r w:rsidRPr="005D6BB2">
        <w:rPr>
          <w:b/>
        </w:rPr>
        <w:t>VÄRMEKs</w:t>
      </w:r>
      <w:proofErr w:type="spellEnd"/>
      <w:r w:rsidRPr="005D6BB2">
        <w:rPr>
          <w:b/>
        </w:rPr>
        <w:t xml:space="preserve"> två roller</w:t>
      </w:r>
    </w:p>
    <w:p w:rsidR="00222814" w:rsidRPr="005D6BB2" w:rsidRDefault="00222814" w:rsidP="00222814">
      <w:pPr>
        <w:spacing w:after="0" w:line="240" w:lineRule="auto"/>
        <w:ind w:right="425"/>
      </w:pPr>
      <w:r w:rsidRPr="005D6BB2">
        <w:t>Värmek uppträder formellt i två roller. Praktiskt sammanförs dessa roller till en, i relationen till både medlemmarna och leverantörerna. De två rollerna är</w:t>
      </w:r>
    </w:p>
    <w:p w:rsidR="00222814" w:rsidRPr="005D6BB2" w:rsidRDefault="00222814" w:rsidP="00222814">
      <w:pPr>
        <w:pStyle w:val="Liststycke"/>
        <w:numPr>
          <w:ilvl w:val="0"/>
          <w:numId w:val="4"/>
        </w:numPr>
        <w:spacing w:after="0" w:line="240" w:lineRule="auto"/>
        <w:ind w:right="425"/>
      </w:pPr>
      <w:r w:rsidRPr="005D6BB2">
        <w:t>Inköpscentral</w:t>
      </w:r>
    </w:p>
    <w:p w:rsidR="00222814" w:rsidRPr="005D6BB2" w:rsidRDefault="00222814" w:rsidP="00222814">
      <w:pPr>
        <w:pStyle w:val="Liststycke"/>
        <w:numPr>
          <w:ilvl w:val="0"/>
          <w:numId w:val="4"/>
        </w:numPr>
        <w:spacing w:after="0" w:line="240" w:lineRule="auto"/>
        <w:ind w:right="425"/>
      </w:pPr>
      <w:r w:rsidRPr="005D6BB2">
        <w:t>Ombud</w:t>
      </w:r>
    </w:p>
    <w:p w:rsidR="00222814" w:rsidRPr="005D6BB2" w:rsidRDefault="00222814" w:rsidP="00222814">
      <w:pPr>
        <w:spacing w:after="0" w:line="240" w:lineRule="auto"/>
        <w:ind w:right="425"/>
      </w:pPr>
      <w:r w:rsidRPr="005D6BB2">
        <w:t xml:space="preserve">Som inköpscentral faller Värmek under den definition som finns angiven i </w:t>
      </w:r>
    </w:p>
    <w:p w:rsidR="00222814" w:rsidRPr="005D6BB2" w:rsidRDefault="00222814" w:rsidP="00222814">
      <w:pPr>
        <w:spacing w:after="0" w:line="240" w:lineRule="auto"/>
        <w:ind w:right="425"/>
      </w:pPr>
      <w:r w:rsidRPr="005D6BB2">
        <w:t>Lagen om offentlig upphandling. Enligt upphandlingslagstiftningen reglernas inköpscentraler inom LOU och LUF med ett gemensamt regelverk och definition.</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Ramavtal</w:t>
      </w:r>
    </w:p>
    <w:p w:rsidR="00222814" w:rsidRPr="005D6BB2" w:rsidRDefault="00222814" w:rsidP="00222814">
      <w:pPr>
        <w:spacing w:after="0" w:line="240" w:lineRule="auto"/>
        <w:ind w:right="425"/>
      </w:pPr>
      <w:r w:rsidRPr="005D6BB2">
        <w:t>Ramavtal är ett centralt begrepp för Värmek. Samtliga upphandlingar som Värmek gör i uppdrag från sina medlemmar, resulterar i ett eller flera ramavtal per upphandlad områden.</w:t>
      </w:r>
    </w:p>
    <w:p w:rsidR="00222814" w:rsidRPr="005D6BB2" w:rsidRDefault="00222814" w:rsidP="00222814">
      <w:pPr>
        <w:spacing w:after="0" w:line="240" w:lineRule="auto"/>
        <w:ind w:right="425"/>
        <w:rPr>
          <w:sz w:val="24"/>
        </w:rPr>
      </w:pPr>
      <w:r w:rsidRPr="005D6BB2">
        <w:t xml:space="preserve">Kontraktstilldelning </w:t>
      </w:r>
      <w:r>
        <w:t>under avtalstiden</w:t>
      </w:r>
      <w:r w:rsidRPr="005D6BB2">
        <w:t xml:space="preserve"> och från ramavtalen sker </w:t>
      </w:r>
      <w:r w:rsidRPr="005D6BB2">
        <w:rPr>
          <w:szCs w:val="24"/>
        </w:rPr>
        <w:t>enligt EU:s grundläggande</w:t>
      </w:r>
      <w:r>
        <w:rPr>
          <w:szCs w:val="24"/>
        </w:rPr>
        <w:t xml:space="preserve"> </w:t>
      </w:r>
      <w:r w:rsidRPr="005D6BB2">
        <w:rPr>
          <w:szCs w:val="24"/>
        </w:rPr>
        <w:t xml:space="preserve"> unionsrättsliga </w:t>
      </w:r>
      <w:proofErr w:type="spellStart"/>
      <w:r w:rsidRPr="005D6BB2">
        <w:rPr>
          <w:szCs w:val="24"/>
        </w:rPr>
        <w:t>upphandlingsprinciper</w:t>
      </w:r>
      <w:proofErr w:type="spellEnd"/>
      <w:r w:rsidRPr="005D6BB2">
        <w:rPr>
          <w:szCs w:val="24"/>
        </w:rPr>
        <w:t xml:space="preserve"> och enligt tilldelningskriteriet, ”bästa förhållande mellan pris och kvalitet” i det enskilda fallet</w:t>
      </w:r>
      <w:r w:rsidRPr="005D6BB2">
        <w:t xml:space="preserve">. Enligt LUF kan </w:t>
      </w:r>
      <w:proofErr w:type="spellStart"/>
      <w:r w:rsidRPr="005D6BB2">
        <w:t>Värmeks</w:t>
      </w:r>
      <w:proofErr w:type="spellEnd"/>
      <w:r w:rsidRPr="005D6BB2">
        <w:t xml:space="preserve"> medlemmar tilldela kontrakt som grundar sig på ramavtal med flera leverantörer utan en förnyad konkurrensutsättning. </w:t>
      </w:r>
      <w:proofErr w:type="spellStart"/>
      <w:r w:rsidRPr="005D6BB2">
        <w:rPr>
          <w:rFonts w:cs="TimesNewRomanPSMT"/>
          <w:szCs w:val="20"/>
        </w:rPr>
        <w:t>Värmeks</w:t>
      </w:r>
      <w:proofErr w:type="spellEnd"/>
      <w:r w:rsidRPr="005D6BB2">
        <w:rPr>
          <w:rFonts w:cs="TimesNewRomanPSMT"/>
          <w:szCs w:val="20"/>
        </w:rPr>
        <w:t xml:space="preserve"> medlemmar tillämpar objektiva villkor för att avgöra vilken av ramavtalsleverantören som ska tilldelas kontraktet. De objektiva villkoren anges i upphandlingsdokumenten för ramavtalen.</w:t>
      </w:r>
      <w:r w:rsidRPr="005D6BB2">
        <w:rPr>
          <w:sz w:val="24"/>
        </w:rPr>
        <w:t xml:space="preserve"> </w:t>
      </w:r>
    </w:p>
    <w:p w:rsidR="00222814" w:rsidRPr="005D6BB2" w:rsidRDefault="00222814" w:rsidP="00222814">
      <w:pPr>
        <w:spacing w:after="0" w:line="240" w:lineRule="auto"/>
        <w:ind w:right="425"/>
      </w:pPr>
      <w:r w:rsidRPr="005D6BB2">
        <w:t xml:space="preserve">En definition ges i LUF av begreppet ramavtal där innebörden anges vara ett avtal som ingås mellan en eller flera upphandlande enheter/myndigheter och en eller flera leverantörer i syfte att fastställa villkoren i kontrakt som senare ska tilldelas under en given tidsperiod. Detta betyder att </w:t>
      </w:r>
      <w:proofErr w:type="spellStart"/>
      <w:r w:rsidRPr="005D6BB2">
        <w:t>Värm</w:t>
      </w:r>
      <w:r>
        <w:t>eks</w:t>
      </w:r>
      <w:proofErr w:type="spellEnd"/>
      <w:r>
        <w:t xml:space="preserve"> ramavtal innehåller ramarna</w:t>
      </w:r>
      <w:r w:rsidRPr="005D6BB2">
        <w:t xml:space="preserve"> vad gäller avtalsvillkoren. För att främja medlemmarnas tekniska och ekonomiska intressen, har Värmek enligt LUF: ens förordningar</w:t>
      </w:r>
      <w:r>
        <w:t xml:space="preserve"> dock</w:t>
      </w:r>
      <w:r w:rsidRPr="005D6BB2">
        <w:t xml:space="preserve"> angett regler och kriterier i upphandlingsdokumenten som möjliggör att de avropsberättigade kan efterfråga bättre och </w:t>
      </w:r>
      <w:r>
        <w:t>medlems</w:t>
      </w:r>
      <w:r w:rsidRPr="005D6BB2">
        <w:t xml:space="preserve">specifika villkor för att försäkra en bästa affär. Eftersom Värmek genom sin ombudsroll tecknat ramavtal för medlemmarnas räkning är ramavtalen formellt sett medlemmarnas egna och avrop kan ske på samma sätt som om medlemmen själv gjort upphandlingen. Det är endast medlemmarna och de intressenter där medlemmarna har ett betydande inflytande som kan avropa (upprätta kontrakt) inom </w:t>
      </w:r>
    </w:p>
    <w:p w:rsidR="00222814" w:rsidRPr="005D6BB2" w:rsidRDefault="00222814" w:rsidP="00222814">
      <w:pPr>
        <w:spacing w:after="0" w:line="240" w:lineRule="auto"/>
        <w:ind w:right="425"/>
      </w:pPr>
      <w:r w:rsidRPr="005D6BB2">
        <w:t>ramavtalet.</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lastRenderedPageBreak/>
        <w:t>Principiella roller i VÄRMEK-ramavtalen</w:t>
      </w:r>
    </w:p>
    <w:p w:rsidR="00222814" w:rsidRPr="005D6BB2" w:rsidRDefault="00222814" w:rsidP="00222814">
      <w:pPr>
        <w:spacing w:after="0" w:line="240" w:lineRule="auto"/>
        <w:ind w:right="425"/>
      </w:pPr>
      <w:r w:rsidRPr="005D6BB2">
        <w:t>Värmek är en upphandlande inköpscentral enligt ovan. Det betyder att Värmek är upphandlare/</w:t>
      </w:r>
      <w:proofErr w:type="spellStart"/>
      <w:r w:rsidRPr="005D6BB2">
        <w:t>avtalsupprättare</w:t>
      </w:r>
      <w:proofErr w:type="spellEnd"/>
      <w:r w:rsidRPr="005D6BB2">
        <w:t xml:space="preserve"> i affärsöverenskommelsen och leverantören och medlemmen är avtalsparter. För att alla parter ska vara säkra på att rätt ramavtal har använts och därmed att kraven i LUF</w:t>
      </w:r>
      <w:r>
        <w:t>: en</w:t>
      </w:r>
      <w:r w:rsidRPr="005D6BB2">
        <w:t xml:space="preserve"> är uppfyllda, passerar fakturan genom Värmek. Som ombud kan/får Värmek hantera medlemmarnas pengar. Värmek kontrollerar att avtalsgrunden är korrekt</w:t>
      </w:r>
      <w:r>
        <w:t xml:space="preserve"> </w:t>
      </w:r>
      <w:r w:rsidRPr="005D6BB2">
        <w:t>när en faktura inkommer. När medlemmen får fakturan från Värmek, vet medlemmen och leverantören att rätt ramavtal har använts.</w:t>
      </w:r>
    </w:p>
    <w:p w:rsidR="00222814" w:rsidRPr="005D6BB2" w:rsidRDefault="00222814" w:rsidP="00222814">
      <w:pPr>
        <w:spacing w:after="0" w:line="240" w:lineRule="auto"/>
        <w:ind w:right="425"/>
      </w:pPr>
      <w:r w:rsidRPr="005D6BB2">
        <w:t>I övrigt är rollerna mellan leverantören och medlemmen den samma som om medlemmen själv gjort upphandlingen, dvs leveranstider, avtalade garantier, mm hanteras direkt mellan leverantören och medlemmen, men om medlemmen så önskar kan Värmek ge stöd genom att värna ramavtalet.</w:t>
      </w:r>
    </w:p>
    <w:p w:rsidR="00222814" w:rsidRPr="005D6BB2" w:rsidRDefault="00222814" w:rsidP="00222814">
      <w:pPr>
        <w:spacing w:after="0" w:line="240" w:lineRule="auto"/>
        <w:ind w:right="425"/>
      </w:pPr>
    </w:p>
    <w:p w:rsidR="00222814" w:rsidRDefault="00222814" w:rsidP="00222814">
      <w:pPr>
        <w:spacing w:after="0" w:line="240" w:lineRule="auto"/>
        <w:ind w:right="425"/>
        <w:rPr>
          <w:b/>
        </w:rPr>
      </w:pPr>
    </w:p>
    <w:p w:rsidR="00222814" w:rsidRDefault="00222814" w:rsidP="00222814">
      <w:pPr>
        <w:spacing w:after="0" w:line="240" w:lineRule="auto"/>
        <w:ind w:right="425"/>
        <w:rPr>
          <w:b/>
        </w:rPr>
      </w:pPr>
    </w:p>
    <w:p w:rsidR="00222814" w:rsidRPr="005D6BB2" w:rsidRDefault="00222814" w:rsidP="00222814">
      <w:pPr>
        <w:spacing w:after="0" w:line="240" w:lineRule="auto"/>
        <w:ind w:right="425"/>
        <w:rPr>
          <w:b/>
        </w:rPr>
      </w:pPr>
      <w:r w:rsidRPr="005D6BB2">
        <w:rPr>
          <w:b/>
        </w:rPr>
        <w:t>Avtalsformer</w:t>
      </w:r>
    </w:p>
    <w:p w:rsidR="00222814" w:rsidRPr="005D6BB2" w:rsidRDefault="00222814" w:rsidP="00222814">
      <w:pPr>
        <w:spacing w:after="0" w:line="240" w:lineRule="auto"/>
        <w:ind w:right="425"/>
      </w:pPr>
      <w:r w:rsidRPr="005D6BB2">
        <w:t xml:space="preserve">Värmek har två typer av avtal. Den vanligaste och viktigaste avtalstypen är den som är upphandlad enligt LUF-kraven och kallas för Värmek-ramavtal. </w:t>
      </w:r>
    </w:p>
    <w:p w:rsidR="00222814" w:rsidRPr="005D6BB2" w:rsidRDefault="00222814" w:rsidP="00222814">
      <w:pPr>
        <w:spacing w:after="0" w:line="240" w:lineRule="auto"/>
        <w:ind w:right="425"/>
      </w:pPr>
      <w:r w:rsidRPr="005D6BB2">
        <w:t xml:space="preserve">Medlemmen kan direkt avropa enligt och från ramavtalen och vara förvissad om att </w:t>
      </w:r>
    </w:p>
    <w:p w:rsidR="00222814" w:rsidRPr="005D6BB2" w:rsidRDefault="00222814" w:rsidP="00222814">
      <w:pPr>
        <w:spacing w:after="0" w:line="240" w:lineRule="auto"/>
        <w:ind w:right="425"/>
      </w:pPr>
      <w:r w:rsidRPr="005D6BB2">
        <w:t xml:space="preserve">LUF-kraven är uppfyllda. </w:t>
      </w:r>
    </w:p>
    <w:p w:rsidR="00222814" w:rsidRPr="005D6BB2" w:rsidRDefault="00222814" w:rsidP="00222814">
      <w:pPr>
        <w:spacing w:after="0" w:line="240" w:lineRule="auto"/>
        <w:ind w:right="425"/>
      </w:pPr>
      <w:r w:rsidRPr="005D6BB2">
        <w:t xml:space="preserve">Där utöver har Värmek avtal som är direktupphandlade. Dessa avtal kan </w:t>
      </w:r>
    </w:p>
    <w:p w:rsidR="00222814" w:rsidRPr="005D6BB2" w:rsidRDefault="00222814" w:rsidP="00222814">
      <w:pPr>
        <w:spacing w:after="0" w:line="240" w:lineRule="auto"/>
        <w:ind w:right="425"/>
      </w:pPr>
      <w:r w:rsidRPr="005D6BB2">
        <w:t xml:space="preserve">medlemmarna avropa enligt men medlemmen måste beakta att de inte är </w:t>
      </w:r>
    </w:p>
    <w:p w:rsidR="00222814" w:rsidRPr="005D6BB2" w:rsidRDefault="00222814" w:rsidP="00222814">
      <w:pPr>
        <w:spacing w:after="0" w:line="240" w:lineRule="auto"/>
        <w:ind w:right="425"/>
      </w:pPr>
      <w:r w:rsidRPr="005D6BB2">
        <w:t>avsedda för avrop över beloppsgränserna.</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rPr>
          <w:b/>
        </w:rPr>
      </w:pPr>
      <w:r w:rsidRPr="005D6BB2">
        <w:rPr>
          <w:b/>
        </w:rPr>
        <w:t>Uppföljning</w:t>
      </w:r>
    </w:p>
    <w:p w:rsidR="00222814" w:rsidRPr="005D6BB2" w:rsidRDefault="00222814" w:rsidP="00222814">
      <w:pPr>
        <w:spacing w:after="0" w:line="240" w:lineRule="auto"/>
        <w:ind w:right="425"/>
      </w:pPr>
      <w:r w:rsidRPr="005D6BB2">
        <w:t xml:space="preserve">För att kontrollera att ramavtalsleverantören uppfyller avtalsvillkoren och det underlag som leverantören har </w:t>
      </w:r>
      <w:r>
        <w:t>svarat på</w:t>
      </w:r>
      <w:r w:rsidRPr="005D6BB2">
        <w:t>, följer</w:t>
      </w:r>
      <w:r w:rsidRPr="005D6BB2" w:rsidDel="00437F0E">
        <w:t xml:space="preserve"> </w:t>
      </w:r>
      <w:r w:rsidRPr="005D6BB2">
        <w:t xml:space="preserve">Värmek upp sina ramavtalsområden och de enskilda ramavtalsleverantörerna i syfte att kvalitetssäkra, utveckla och utvärdera </w:t>
      </w:r>
      <w:r>
        <w:t>u</w:t>
      </w:r>
      <w:r w:rsidRPr="005D6BB2">
        <w:t xml:space="preserve">pphandlingsprocessen och ramavtalen. </w:t>
      </w:r>
      <w:r>
        <w:t>Uppföljningarna publiceras i aggregerad form och är grund för fortsatta diskussioner.</w:t>
      </w:r>
      <w:r w:rsidRPr="005D6BB2">
        <w:t xml:space="preserve">  </w:t>
      </w:r>
    </w:p>
    <w:p w:rsidR="00222814" w:rsidRPr="005D6BB2" w:rsidRDefault="00222814" w:rsidP="00222814">
      <w:pPr>
        <w:spacing w:after="0" w:line="240" w:lineRule="auto"/>
        <w:ind w:right="425"/>
        <w:rPr>
          <w:b/>
        </w:rPr>
      </w:pPr>
    </w:p>
    <w:p w:rsidR="00222814" w:rsidRPr="005D6BB2" w:rsidRDefault="00222814" w:rsidP="00222814">
      <w:pPr>
        <w:spacing w:after="0" w:line="240" w:lineRule="auto"/>
        <w:ind w:right="425"/>
        <w:rPr>
          <w:b/>
        </w:rPr>
      </w:pPr>
      <w:r w:rsidRPr="005D6BB2">
        <w:rPr>
          <w:b/>
        </w:rPr>
        <w:t>Liknande verksamheter</w:t>
      </w:r>
    </w:p>
    <w:p w:rsidR="00222814" w:rsidRPr="005D6BB2" w:rsidRDefault="00222814" w:rsidP="00222814">
      <w:pPr>
        <w:spacing w:after="0" w:line="240" w:lineRule="auto"/>
        <w:ind w:right="425"/>
      </w:pPr>
      <w:r w:rsidRPr="005D6BB2">
        <w:t xml:space="preserve">Upphandling genom inköpssamverkan är en vanlig form i Sverige idag. Den som mest liknar </w:t>
      </w:r>
      <w:proofErr w:type="spellStart"/>
      <w:r w:rsidRPr="005D6BB2">
        <w:t>Värmeks</w:t>
      </w:r>
      <w:proofErr w:type="spellEnd"/>
      <w:r w:rsidRPr="005D6BB2">
        <w:t xml:space="preserve"> verksamhet i utformning och medlemmar är HBV (Husbyggnadsvaror). Det finns även andra inköpssamverkansorganisationer som ligger nära Värmek så som olika kommunalförbund och </w:t>
      </w:r>
      <w:proofErr w:type="spellStart"/>
      <w:r w:rsidRPr="005D6BB2">
        <w:t>Kommentus</w:t>
      </w:r>
      <w:proofErr w:type="spellEnd"/>
      <w:r w:rsidRPr="005D6BB2">
        <w:t xml:space="preserve"> (SKI). Inköpssamverkan är ett sätt att nå större ekonomiska och villkorsmässiga fördelar än vad varje enskild enhet annars skulle kunna uppnå.</w:t>
      </w:r>
    </w:p>
    <w:p w:rsidR="00222814" w:rsidRPr="005D6BB2" w:rsidRDefault="00222814" w:rsidP="00222814">
      <w:pPr>
        <w:spacing w:after="0" w:line="240" w:lineRule="auto"/>
        <w:ind w:right="425"/>
      </w:pPr>
    </w:p>
    <w:p w:rsidR="00222814" w:rsidRPr="005D6BB2" w:rsidRDefault="00222814" w:rsidP="00222814">
      <w:pPr>
        <w:spacing w:after="0" w:line="240" w:lineRule="auto"/>
        <w:ind w:right="425"/>
      </w:pPr>
      <w:r w:rsidRPr="005D6BB2">
        <w:t>Peter Dahl, VD</w:t>
      </w:r>
    </w:p>
    <w:p w:rsidR="00222814" w:rsidRPr="005D6BB2" w:rsidRDefault="00222814" w:rsidP="00222814">
      <w:pPr>
        <w:spacing w:after="0" w:line="240" w:lineRule="auto"/>
        <w:ind w:right="425"/>
        <w:rPr>
          <w:b/>
        </w:rPr>
      </w:pPr>
      <w:r>
        <w:rPr>
          <w:b/>
        </w:rPr>
        <w:t>Värmek</w:t>
      </w:r>
    </w:p>
    <w:p w:rsidR="00222814" w:rsidRDefault="00222814" w:rsidP="00222814"/>
    <w:p w:rsidR="003C0032" w:rsidRDefault="003C0032" w:rsidP="00B82969">
      <w:pPr>
        <w:tabs>
          <w:tab w:val="left" w:pos="1418"/>
        </w:tabs>
      </w:pPr>
      <w:bookmarkStart w:id="0" w:name="_GoBack"/>
      <w:bookmarkEnd w:id="0"/>
    </w:p>
    <w:sectPr w:rsidR="003C0032" w:rsidSect="00154AC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969" w:rsidRDefault="00B82969" w:rsidP="00BB2B2E">
      <w:pPr>
        <w:spacing w:after="0" w:line="240" w:lineRule="auto"/>
      </w:pPr>
      <w:r>
        <w:separator/>
      </w:r>
    </w:p>
  </w:endnote>
  <w:endnote w:type="continuationSeparator" w:id="0">
    <w:p w:rsidR="00B82969" w:rsidRDefault="00B82969" w:rsidP="00BB2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77" w:rsidRDefault="00D869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Layout w:type="fixed"/>
      <w:tblCellMar>
        <w:left w:w="0" w:type="dxa"/>
        <w:right w:w="0" w:type="dxa"/>
      </w:tblCellMar>
      <w:tblLook w:val="01E0" w:firstRow="1" w:lastRow="1" w:firstColumn="1" w:lastColumn="1" w:noHBand="0" w:noVBand="0"/>
    </w:tblPr>
    <w:tblGrid>
      <w:gridCol w:w="973"/>
      <w:gridCol w:w="1635"/>
      <w:gridCol w:w="1616"/>
      <w:gridCol w:w="1616"/>
      <w:gridCol w:w="1616"/>
      <w:gridCol w:w="1616"/>
    </w:tblGrid>
    <w:tr w:rsidR="002F34C5" w:rsidRPr="000018C8" w:rsidTr="002F34C5">
      <w:trPr>
        <w:cantSplit/>
        <w:trHeight w:val="227"/>
      </w:trPr>
      <w:tc>
        <w:tcPr>
          <w:tcW w:w="973" w:type="dxa"/>
          <w:vMerge w:val="restart"/>
          <w:tcBorders>
            <w:top w:val="single" w:sz="6" w:space="0" w:color="auto"/>
          </w:tcBorders>
          <w:vAlign w:val="bottom"/>
        </w:tcPr>
        <w:p w:rsidR="002F34C5" w:rsidRPr="000018C8" w:rsidRDefault="002F34C5" w:rsidP="00D563C4"/>
      </w:tc>
      <w:tc>
        <w:tcPr>
          <w:tcW w:w="1635" w:type="dxa"/>
          <w:tcBorders>
            <w:top w:val="single" w:sz="6" w:space="0" w:color="auto"/>
          </w:tcBorders>
          <w:vAlign w:val="bottom"/>
        </w:tcPr>
        <w:p w:rsidR="002F34C5" w:rsidRPr="000018C8" w:rsidRDefault="002F34C5" w:rsidP="00D563C4">
          <w:pPr>
            <w:pStyle w:val="Sidfot"/>
            <w:tabs>
              <w:tab w:val="clear" w:pos="4536"/>
              <w:tab w:val="clear" w:pos="9072"/>
            </w:tabs>
            <w:rPr>
              <w:rFonts w:ascii="Arial" w:hAnsi="Arial"/>
              <w:b/>
              <w:sz w:val="16"/>
            </w:rPr>
          </w:pPr>
          <w:r w:rsidRPr="000018C8">
            <w:rPr>
              <w:rFonts w:ascii="Arial" w:hAnsi="Arial"/>
              <w:b/>
              <w:sz w:val="16"/>
            </w:rPr>
            <w:t>Postadress</w:t>
          </w:r>
        </w:p>
      </w:tc>
      <w:tc>
        <w:tcPr>
          <w:tcW w:w="1616" w:type="dxa"/>
          <w:tcBorders>
            <w:top w:val="single" w:sz="6" w:space="0" w:color="auto"/>
          </w:tcBorders>
          <w:shd w:val="clear" w:color="auto" w:fill="auto"/>
          <w:vAlign w:val="bottom"/>
        </w:tcPr>
        <w:p w:rsidR="002F34C5" w:rsidRPr="000018C8" w:rsidRDefault="002F34C5" w:rsidP="00D563C4">
          <w:pPr>
            <w:pStyle w:val="Sidfot"/>
            <w:tabs>
              <w:tab w:val="clear" w:pos="4536"/>
              <w:tab w:val="clear" w:pos="9072"/>
            </w:tabs>
            <w:rPr>
              <w:rFonts w:ascii="Arial" w:hAnsi="Arial"/>
              <w:b/>
              <w:sz w:val="16"/>
            </w:rPr>
          </w:pPr>
          <w:r w:rsidRPr="000018C8">
            <w:rPr>
              <w:rFonts w:ascii="Arial" w:hAnsi="Arial"/>
              <w:b/>
              <w:sz w:val="16"/>
            </w:rPr>
            <w:t>Telefon</w:t>
          </w:r>
        </w:p>
      </w:tc>
      <w:tc>
        <w:tcPr>
          <w:tcW w:w="1616" w:type="dxa"/>
          <w:tcBorders>
            <w:top w:val="single" w:sz="6" w:space="0" w:color="auto"/>
          </w:tcBorders>
          <w:shd w:val="clear" w:color="auto" w:fill="auto"/>
          <w:vAlign w:val="bottom"/>
        </w:tcPr>
        <w:p w:rsidR="002F34C5" w:rsidRPr="000018C8" w:rsidRDefault="002F34C5" w:rsidP="00D563C4">
          <w:pPr>
            <w:pStyle w:val="Sidfot"/>
            <w:tabs>
              <w:tab w:val="clear" w:pos="4536"/>
              <w:tab w:val="clear" w:pos="9072"/>
            </w:tabs>
            <w:rPr>
              <w:rFonts w:ascii="Arial" w:hAnsi="Arial"/>
              <w:b/>
              <w:sz w:val="16"/>
            </w:rPr>
          </w:pPr>
          <w:r w:rsidRPr="000018C8">
            <w:rPr>
              <w:rFonts w:ascii="Arial" w:hAnsi="Arial"/>
              <w:b/>
              <w:sz w:val="16"/>
            </w:rPr>
            <w:t>Bankgiro</w:t>
          </w:r>
        </w:p>
      </w:tc>
      <w:tc>
        <w:tcPr>
          <w:tcW w:w="1616" w:type="dxa"/>
          <w:tcBorders>
            <w:top w:val="single" w:sz="6" w:space="0" w:color="auto"/>
          </w:tcBorders>
          <w:shd w:val="clear" w:color="auto" w:fill="auto"/>
          <w:vAlign w:val="bottom"/>
        </w:tcPr>
        <w:p w:rsidR="002F34C5" w:rsidRPr="000018C8" w:rsidRDefault="002F34C5" w:rsidP="00D563C4">
          <w:pPr>
            <w:pStyle w:val="Sidfot"/>
            <w:tabs>
              <w:tab w:val="clear" w:pos="4536"/>
              <w:tab w:val="clear" w:pos="9072"/>
            </w:tabs>
            <w:rPr>
              <w:rFonts w:ascii="Arial" w:hAnsi="Arial"/>
              <w:b/>
              <w:sz w:val="16"/>
            </w:rPr>
          </w:pPr>
          <w:r w:rsidRPr="000018C8">
            <w:rPr>
              <w:rFonts w:ascii="Arial" w:hAnsi="Arial"/>
              <w:b/>
              <w:sz w:val="16"/>
            </w:rPr>
            <w:t>Org. nr.</w:t>
          </w:r>
        </w:p>
      </w:tc>
      <w:tc>
        <w:tcPr>
          <w:tcW w:w="1616" w:type="dxa"/>
          <w:tcBorders>
            <w:top w:val="single" w:sz="6" w:space="0" w:color="auto"/>
          </w:tcBorders>
          <w:shd w:val="clear" w:color="auto" w:fill="auto"/>
          <w:vAlign w:val="bottom"/>
        </w:tcPr>
        <w:p w:rsidR="002F34C5" w:rsidRPr="000018C8" w:rsidRDefault="002F34C5" w:rsidP="00D563C4">
          <w:pPr>
            <w:pStyle w:val="Sidfot"/>
            <w:rPr>
              <w:rFonts w:ascii="Arial" w:hAnsi="Arial"/>
              <w:b/>
              <w:sz w:val="16"/>
            </w:rPr>
          </w:pPr>
          <w:r w:rsidRPr="000018C8">
            <w:rPr>
              <w:rFonts w:ascii="Arial" w:hAnsi="Arial"/>
              <w:b/>
              <w:sz w:val="16"/>
            </w:rPr>
            <w:t>E-post</w:t>
          </w:r>
        </w:p>
      </w:tc>
    </w:tr>
    <w:tr w:rsidR="002F34C5" w:rsidRPr="000018C8" w:rsidTr="002F34C5">
      <w:trPr>
        <w:cantSplit/>
        <w:trHeight w:val="227"/>
      </w:trPr>
      <w:tc>
        <w:tcPr>
          <w:tcW w:w="973" w:type="dxa"/>
          <w:vMerge/>
          <w:shd w:val="clear" w:color="auto" w:fill="auto"/>
          <w:vAlign w:val="bottom"/>
        </w:tcPr>
        <w:p w:rsidR="002F34C5" w:rsidRPr="000018C8" w:rsidRDefault="002F34C5" w:rsidP="00D563C4">
          <w:pPr>
            <w:pStyle w:val="Sidfot"/>
            <w:tabs>
              <w:tab w:val="clear" w:pos="4536"/>
              <w:tab w:val="clear" w:pos="9072"/>
            </w:tabs>
            <w:ind w:right="68"/>
          </w:pPr>
        </w:p>
      </w:tc>
      <w:tc>
        <w:tcPr>
          <w:tcW w:w="1635" w:type="dxa"/>
          <w:vAlign w:val="bottom"/>
        </w:tcPr>
        <w:p w:rsidR="002F34C5" w:rsidRPr="000018C8" w:rsidRDefault="002F34C5" w:rsidP="00D563C4">
          <w:pPr>
            <w:pStyle w:val="Sidfot"/>
            <w:ind w:right="68"/>
            <w:rPr>
              <w:rFonts w:ascii="Arial" w:hAnsi="Arial" w:cs="Arial"/>
              <w:sz w:val="17"/>
              <w:szCs w:val="17"/>
            </w:rPr>
          </w:pPr>
          <w:r w:rsidRPr="000018C8">
            <w:rPr>
              <w:rFonts w:ascii="Arial" w:hAnsi="Arial" w:cs="Arial"/>
              <w:sz w:val="17"/>
              <w:szCs w:val="17"/>
            </w:rPr>
            <w:t>Box 1026</w:t>
          </w: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cs="Arial"/>
              <w:sz w:val="17"/>
              <w:szCs w:val="17"/>
            </w:rPr>
          </w:pPr>
          <w:r w:rsidRPr="000018C8">
            <w:rPr>
              <w:rFonts w:ascii="Arial" w:hAnsi="Arial" w:cs="Arial"/>
              <w:sz w:val="17"/>
              <w:szCs w:val="17"/>
            </w:rPr>
            <w:t>08-525 099 40</w:t>
          </w:r>
        </w:p>
      </w:tc>
      <w:tc>
        <w:tcPr>
          <w:tcW w:w="1616" w:type="dxa"/>
          <w:shd w:val="clear" w:color="auto" w:fill="auto"/>
          <w:vAlign w:val="bottom"/>
        </w:tcPr>
        <w:p w:rsidR="002F34C5" w:rsidRPr="000018C8" w:rsidRDefault="002F34C5" w:rsidP="00D563C4">
          <w:pPr>
            <w:pStyle w:val="Sidfot"/>
            <w:ind w:right="68"/>
            <w:rPr>
              <w:rFonts w:ascii="Arial" w:hAnsi="Arial" w:cs="Arial"/>
              <w:sz w:val="17"/>
              <w:szCs w:val="17"/>
            </w:rPr>
          </w:pPr>
          <w:r w:rsidRPr="000018C8">
            <w:rPr>
              <w:rFonts w:ascii="Arial" w:hAnsi="Arial" w:cs="Arial"/>
              <w:sz w:val="17"/>
              <w:szCs w:val="17"/>
            </w:rPr>
            <w:t>978-3150</w:t>
          </w:r>
        </w:p>
      </w:tc>
      <w:tc>
        <w:tcPr>
          <w:tcW w:w="1616" w:type="dxa"/>
          <w:shd w:val="clear" w:color="auto" w:fill="auto"/>
          <w:vAlign w:val="bottom"/>
        </w:tcPr>
        <w:p w:rsidR="002F34C5" w:rsidRPr="000018C8" w:rsidRDefault="002F34C5" w:rsidP="00D563C4">
          <w:pPr>
            <w:pStyle w:val="Sidfot"/>
            <w:ind w:right="68"/>
            <w:rPr>
              <w:rFonts w:ascii="Arial" w:hAnsi="Arial" w:cs="Arial"/>
              <w:sz w:val="17"/>
              <w:szCs w:val="17"/>
            </w:rPr>
          </w:pPr>
          <w:r w:rsidRPr="000018C8">
            <w:rPr>
              <w:rFonts w:ascii="Arial" w:hAnsi="Arial" w:cs="Arial"/>
              <w:sz w:val="17"/>
              <w:szCs w:val="17"/>
            </w:rPr>
            <w:t>716419-3323</w:t>
          </w:r>
        </w:p>
      </w:tc>
      <w:tc>
        <w:tcPr>
          <w:tcW w:w="1616" w:type="dxa"/>
          <w:shd w:val="clear" w:color="auto" w:fill="auto"/>
          <w:vAlign w:val="bottom"/>
        </w:tcPr>
        <w:p w:rsidR="002F34C5" w:rsidRPr="000018C8" w:rsidRDefault="002F34C5" w:rsidP="00D563C4">
          <w:pPr>
            <w:pStyle w:val="Sidfot"/>
            <w:rPr>
              <w:rFonts w:ascii="Arial" w:hAnsi="Arial" w:cs="Arial"/>
              <w:sz w:val="17"/>
              <w:szCs w:val="17"/>
            </w:rPr>
          </w:pPr>
          <w:r w:rsidRPr="000018C8">
            <w:rPr>
              <w:rFonts w:ascii="Arial" w:hAnsi="Arial" w:cs="Arial"/>
              <w:sz w:val="17"/>
              <w:szCs w:val="17"/>
              <w:lang w:val="en-US"/>
            </w:rPr>
            <w:t>mail@varmek.se</w:t>
          </w:r>
        </w:p>
      </w:tc>
    </w:tr>
    <w:tr w:rsidR="002F34C5" w:rsidRPr="000018C8" w:rsidTr="002F34C5">
      <w:trPr>
        <w:cantSplit/>
        <w:trHeight w:val="227"/>
      </w:trPr>
      <w:tc>
        <w:tcPr>
          <w:tcW w:w="973" w:type="dxa"/>
          <w:vMerge/>
          <w:shd w:val="clear" w:color="auto" w:fill="auto"/>
          <w:vAlign w:val="bottom"/>
        </w:tcPr>
        <w:p w:rsidR="002F34C5" w:rsidRPr="000018C8" w:rsidRDefault="002F34C5" w:rsidP="00D563C4">
          <w:pPr>
            <w:pStyle w:val="Sidfot"/>
            <w:tabs>
              <w:tab w:val="clear" w:pos="4536"/>
              <w:tab w:val="clear" w:pos="9072"/>
            </w:tabs>
            <w:ind w:right="-58"/>
            <w:rPr>
              <w:rFonts w:ascii="Arial" w:hAnsi="Arial"/>
              <w:sz w:val="16"/>
            </w:rPr>
          </w:pPr>
        </w:p>
      </w:tc>
      <w:tc>
        <w:tcPr>
          <w:tcW w:w="1635" w:type="dxa"/>
          <w:vAlign w:val="bottom"/>
        </w:tcPr>
        <w:p w:rsidR="002F34C5" w:rsidRPr="000018C8" w:rsidRDefault="002F34C5" w:rsidP="00D563C4">
          <w:pPr>
            <w:pStyle w:val="Sidfot"/>
            <w:ind w:right="68"/>
            <w:rPr>
              <w:rFonts w:ascii="Arial" w:hAnsi="Arial" w:cs="Arial"/>
              <w:sz w:val="17"/>
              <w:szCs w:val="17"/>
            </w:rPr>
          </w:pPr>
          <w:r w:rsidRPr="000018C8">
            <w:rPr>
              <w:rFonts w:ascii="Arial" w:hAnsi="Arial" w:cs="Arial"/>
              <w:sz w:val="17"/>
              <w:szCs w:val="17"/>
            </w:rPr>
            <w:t>101 38 Stockholm</w:t>
          </w:r>
        </w:p>
      </w:tc>
      <w:tc>
        <w:tcPr>
          <w:tcW w:w="1616" w:type="dxa"/>
          <w:shd w:val="clear" w:color="auto" w:fill="auto"/>
          <w:vAlign w:val="bottom"/>
        </w:tcPr>
        <w:p w:rsidR="002F34C5" w:rsidRPr="000018C8" w:rsidRDefault="002F34C5" w:rsidP="00D563C4">
          <w:pPr>
            <w:pStyle w:val="Sidfot"/>
            <w:tabs>
              <w:tab w:val="clear" w:pos="4536"/>
              <w:tab w:val="clear" w:pos="9072"/>
            </w:tabs>
            <w:ind w:right="-58"/>
            <w:rPr>
              <w:rFonts w:ascii="Arial" w:hAnsi="Arial"/>
              <w:sz w:val="16"/>
            </w:rPr>
          </w:pPr>
          <w:r w:rsidRPr="000018C8">
            <w:rPr>
              <w:rFonts w:ascii="Arial" w:hAnsi="Arial"/>
              <w:b/>
              <w:sz w:val="16"/>
            </w:rPr>
            <w:t>Telefax</w:t>
          </w:r>
        </w:p>
      </w:tc>
      <w:tc>
        <w:tcPr>
          <w:tcW w:w="1616" w:type="dxa"/>
          <w:shd w:val="clear" w:color="auto" w:fill="auto"/>
          <w:vAlign w:val="bottom"/>
        </w:tcPr>
        <w:p w:rsidR="002F34C5" w:rsidRPr="000018C8" w:rsidRDefault="002F34C5" w:rsidP="00D563C4">
          <w:pPr>
            <w:pStyle w:val="Sidfot"/>
            <w:tabs>
              <w:tab w:val="clear" w:pos="4536"/>
              <w:tab w:val="clear" w:pos="9072"/>
            </w:tabs>
            <w:rPr>
              <w:rFonts w:ascii="Arial" w:hAnsi="Arial"/>
              <w:b/>
              <w:sz w:val="16"/>
            </w:rPr>
          </w:pPr>
          <w:r w:rsidRPr="000018C8">
            <w:rPr>
              <w:rFonts w:ascii="Arial" w:hAnsi="Arial"/>
              <w:b/>
              <w:sz w:val="16"/>
            </w:rPr>
            <w:t>Plusgiro</w:t>
          </w:r>
        </w:p>
      </w:tc>
      <w:tc>
        <w:tcPr>
          <w:tcW w:w="1616" w:type="dxa"/>
          <w:shd w:val="clear" w:color="auto" w:fill="auto"/>
          <w:vAlign w:val="bottom"/>
        </w:tcPr>
        <w:p w:rsidR="002F34C5" w:rsidRPr="000018C8" w:rsidRDefault="002F34C5" w:rsidP="00D563C4">
          <w:pPr>
            <w:pStyle w:val="Sidfot"/>
            <w:tabs>
              <w:tab w:val="clear" w:pos="4536"/>
              <w:tab w:val="clear" w:pos="9072"/>
            </w:tabs>
            <w:rPr>
              <w:rFonts w:ascii="Arial" w:hAnsi="Arial"/>
              <w:b/>
              <w:sz w:val="16"/>
            </w:rPr>
          </w:pPr>
        </w:p>
      </w:tc>
      <w:tc>
        <w:tcPr>
          <w:tcW w:w="1616" w:type="dxa"/>
          <w:shd w:val="clear" w:color="auto" w:fill="auto"/>
          <w:vAlign w:val="bottom"/>
        </w:tcPr>
        <w:p w:rsidR="002F34C5" w:rsidRPr="000018C8" w:rsidRDefault="002F34C5" w:rsidP="00D563C4">
          <w:pPr>
            <w:pStyle w:val="Sidfot"/>
            <w:tabs>
              <w:tab w:val="clear" w:pos="4536"/>
              <w:tab w:val="clear" w:pos="9072"/>
            </w:tabs>
            <w:rPr>
              <w:rFonts w:ascii="Arial" w:hAnsi="Arial"/>
              <w:b/>
              <w:sz w:val="16"/>
            </w:rPr>
          </w:pPr>
          <w:r w:rsidRPr="000018C8">
            <w:rPr>
              <w:rFonts w:ascii="Arial" w:hAnsi="Arial"/>
              <w:b/>
              <w:sz w:val="16"/>
            </w:rPr>
            <w:t>Internet</w:t>
          </w:r>
        </w:p>
      </w:tc>
    </w:tr>
    <w:tr w:rsidR="002F34C5" w:rsidRPr="000018C8" w:rsidTr="002F34C5">
      <w:trPr>
        <w:cantSplit/>
        <w:trHeight w:val="227"/>
      </w:trPr>
      <w:tc>
        <w:tcPr>
          <w:tcW w:w="973" w:type="dxa"/>
          <w:vMerge/>
          <w:shd w:val="clear" w:color="auto" w:fill="auto"/>
          <w:vAlign w:val="bottom"/>
        </w:tcPr>
        <w:p w:rsidR="002F34C5" w:rsidRPr="000018C8" w:rsidRDefault="002F34C5" w:rsidP="00D563C4">
          <w:pPr>
            <w:pStyle w:val="Sidfot"/>
            <w:tabs>
              <w:tab w:val="clear" w:pos="4536"/>
              <w:tab w:val="clear" w:pos="9072"/>
            </w:tabs>
            <w:ind w:right="68"/>
            <w:rPr>
              <w:rFonts w:ascii="Arial" w:hAnsi="Arial"/>
              <w:sz w:val="16"/>
            </w:rPr>
          </w:pPr>
        </w:p>
      </w:tc>
      <w:tc>
        <w:tcPr>
          <w:tcW w:w="1635" w:type="dxa"/>
          <w:vAlign w:val="bottom"/>
        </w:tcPr>
        <w:p w:rsidR="002F34C5" w:rsidRPr="000018C8" w:rsidRDefault="002F34C5" w:rsidP="00D563C4">
          <w:pPr>
            <w:pStyle w:val="Sidfot"/>
            <w:tabs>
              <w:tab w:val="clear" w:pos="4536"/>
              <w:tab w:val="clear" w:pos="9072"/>
            </w:tabs>
            <w:ind w:right="68"/>
            <w:rPr>
              <w:rFonts w:ascii="Arial" w:hAnsi="Arial"/>
              <w:sz w:val="16"/>
            </w:rPr>
          </w:pPr>
          <w:r w:rsidRPr="000018C8">
            <w:rPr>
              <w:rFonts w:ascii="Arial" w:hAnsi="Arial"/>
              <w:b/>
              <w:sz w:val="16"/>
            </w:rPr>
            <w:t>Besöksadress</w:t>
          </w: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cs="Arial"/>
              <w:sz w:val="17"/>
              <w:szCs w:val="17"/>
            </w:rPr>
          </w:pPr>
          <w:r w:rsidRPr="000018C8">
            <w:rPr>
              <w:rFonts w:ascii="Arial" w:hAnsi="Arial" w:cs="Arial"/>
              <w:sz w:val="17"/>
              <w:szCs w:val="17"/>
            </w:rPr>
            <w:t>08-525 099 30</w:t>
          </w: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cs="Arial"/>
              <w:sz w:val="17"/>
              <w:szCs w:val="17"/>
            </w:rPr>
          </w:pPr>
          <w:r w:rsidRPr="000018C8">
            <w:rPr>
              <w:rFonts w:ascii="Arial" w:hAnsi="Arial" w:cs="Arial"/>
              <w:sz w:val="17"/>
              <w:szCs w:val="17"/>
            </w:rPr>
            <w:t>490 43 95-3</w:t>
          </w: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cs="Arial"/>
              <w:sz w:val="17"/>
              <w:szCs w:val="17"/>
            </w:rPr>
          </w:pP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cs="Arial"/>
              <w:sz w:val="17"/>
              <w:szCs w:val="17"/>
            </w:rPr>
          </w:pPr>
          <w:r w:rsidRPr="000018C8">
            <w:rPr>
              <w:rFonts w:ascii="Arial" w:hAnsi="Arial" w:cs="Arial"/>
              <w:sz w:val="17"/>
              <w:szCs w:val="17"/>
            </w:rPr>
            <w:t>www.varmek.se</w:t>
          </w:r>
        </w:p>
      </w:tc>
    </w:tr>
    <w:tr w:rsidR="002F34C5" w:rsidRPr="000018C8" w:rsidTr="002F34C5">
      <w:trPr>
        <w:cantSplit/>
        <w:trHeight w:val="227"/>
      </w:trPr>
      <w:tc>
        <w:tcPr>
          <w:tcW w:w="973" w:type="dxa"/>
          <w:vMerge/>
          <w:shd w:val="clear" w:color="auto" w:fill="auto"/>
          <w:vAlign w:val="bottom"/>
        </w:tcPr>
        <w:p w:rsidR="002F34C5" w:rsidRPr="000018C8" w:rsidRDefault="002F34C5" w:rsidP="00D563C4">
          <w:pPr>
            <w:pStyle w:val="Sidfot"/>
            <w:tabs>
              <w:tab w:val="clear" w:pos="4536"/>
              <w:tab w:val="clear" w:pos="9072"/>
            </w:tabs>
            <w:ind w:right="68"/>
            <w:rPr>
              <w:rFonts w:ascii="Arial" w:hAnsi="Arial"/>
              <w:sz w:val="16"/>
            </w:rPr>
          </w:pPr>
        </w:p>
      </w:tc>
      <w:tc>
        <w:tcPr>
          <w:tcW w:w="1635" w:type="dxa"/>
          <w:vAlign w:val="bottom"/>
        </w:tcPr>
        <w:p w:rsidR="002F34C5" w:rsidRPr="000018C8" w:rsidRDefault="002F34C5" w:rsidP="00D563C4">
          <w:pPr>
            <w:pStyle w:val="Sidfot"/>
            <w:tabs>
              <w:tab w:val="clear" w:pos="4536"/>
              <w:tab w:val="clear" w:pos="9072"/>
            </w:tabs>
            <w:ind w:right="68"/>
            <w:rPr>
              <w:rFonts w:ascii="Arial" w:hAnsi="Arial"/>
              <w:sz w:val="17"/>
              <w:szCs w:val="17"/>
            </w:rPr>
          </w:pPr>
          <w:r w:rsidRPr="000018C8">
            <w:rPr>
              <w:rFonts w:ascii="Arial" w:hAnsi="Arial"/>
              <w:sz w:val="17"/>
              <w:szCs w:val="17"/>
            </w:rPr>
            <w:t>Kungsbroplan 2</w:t>
          </w: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sz w:val="16"/>
            </w:rPr>
          </w:pP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sz w:val="16"/>
            </w:rPr>
          </w:pPr>
        </w:p>
      </w:tc>
      <w:tc>
        <w:tcPr>
          <w:tcW w:w="1616" w:type="dxa"/>
          <w:shd w:val="clear" w:color="auto" w:fill="auto"/>
          <w:vAlign w:val="bottom"/>
        </w:tcPr>
        <w:p w:rsidR="002F34C5" w:rsidRPr="000018C8" w:rsidRDefault="00BF608B" w:rsidP="00D563C4">
          <w:pPr>
            <w:pStyle w:val="Sidfot"/>
            <w:tabs>
              <w:tab w:val="clear" w:pos="4536"/>
              <w:tab w:val="clear" w:pos="9072"/>
            </w:tabs>
            <w:ind w:right="68"/>
            <w:rPr>
              <w:rFonts w:ascii="Arial" w:hAnsi="Arial"/>
              <w:sz w:val="16"/>
            </w:rPr>
          </w:pPr>
          <w:r w:rsidRPr="00154AC4">
            <w:rPr>
              <w:noProof/>
              <w:lang w:eastAsia="sv-SE"/>
            </w:rPr>
            <w:drawing>
              <wp:anchor distT="0" distB="0" distL="114300" distR="114300" simplePos="0" relativeHeight="251664384" behindDoc="0" locked="0" layoutInCell="1" allowOverlap="1" wp14:anchorId="13C56B9E" wp14:editId="17BE55FB">
                <wp:simplePos x="0" y="0"/>
                <wp:positionH relativeFrom="column">
                  <wp:posOffset>609600</wp:posOffset>
                </wp:positionH>
                <wp:positionV relativeFrom="paragraph">
                  <wp:posOffset>20320</wp:posOffset>
                </wp:positionV>
                <wp:extent cx="1477645" cy="499110"/>
                <wp:effectExtent l="0" t="0" r="8255" b="0"/>
                <wp:wrapNone/>
                <wp:docPr id="10" name="Bild 1" descr="VärmekLoggaFarg"/>
                <wp:cNvGraphicFramePr/>
                <a:graphic xmlns:a="http://schemas.openxmlformats.org/drawingml/2006/main">
                  <a:graphicData uri="http://schemas.openxmlformats.org/drawingml/2006/picture">
                    <pic:pic xmlns:pic="http://schemas.openxmlformats.org/drawingml/2006/picture">
                      <pic:nvPicPr>
                        <pic:cNvPr id="10" name="Bild 1" descr="VärmekLoggaFarg"/>
                        <pic:cNvPicPr/>
                      </pic:nvPicPr>
                      <pic:blipFill>
                        <a:blip r:embed="rId1"/>
                        <a:srcRect/>
                        <a:stretch>
                          <a:fillRect/>
                        </a:stretch>
                      </pic:blipFill>
                      <pic:spPr bwMode="auto">
                        <a:xfrm>
                          <a:off x="0" y="0"/>
                          <a:ext cx="1477645" cy="4991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16" w:type="dxa"/>
          <w:shd w:val="clear" w:color="auto" w:fill="auto"/>
          <w:vAlign w:val="bottom"/>
        </w:tcPr>
        <w:p w:rsidR="002F34C5" w:rsidRPr="000018C8" w:rsidRDefault="002F34C5" w:rsidP="00D563C4">
          <w:pPr>
            <w:pStyle w:val="Sidfot"/>
            <w:tabs>
              <w:tab w:val="clear" w:pos="4536"/>
              <w:tab w:val="clear" w:pos="9072"/>
            </w:tabs>
            <w:ind w:right="68"/>
            <w:rPr>
              <w:rFonts w:ascii="Arial" w:hAnsi="Arial"/>
              <w:sz w:val="16"/>
            </w:rPr>
          </w:pPr>
        </w:p>
      </w:tc>
    </w:tr>
  </w:tbl>
  <w:p w:rsidR="002F34C5" w:rsidRDefault="002F34C5" w:rsidP="002F34C5">
    <w:pPr>
      <w:pStyle w:val="Sidfot"/>
    </w:pPr>
  </w:p>
  <w:p w:rsidR="00BB2B2E" w:rsidRDefault="00154AC4" w:rsidP="002F34C5">
    <w:pPr>
      <w:pStyle w:val="Sidfot"/>
      <w:tabs>
        <w:tab w:val="clear" w:pos="4536"/>
      </w:tabs>
    </w:pPr>
    <w:r w:rsidRPr="00154AC4">
      <w:rPr>
        <w:noProof/>
        <w:lang w:eastAsia="sv-SE"/>
      </w:rPr>
      <mc:AlternateContent>
        <mc:Choice Requires="wps">
          <w:drawing>
            <wp:anchor distT="0" distB="0" distL="114300" distR="114300" simplePos="0" relativeHeight="251660288" behindDoc="0" locked="0" layoutInCell="1" allowOverlap="1" wp14:anchorId="669C4889" wp14:editId="14979A78">
              <wp:simplePos x="0" y="0"/>
              <wp:positionH relativeFrom="column">
                <wp:posOffset>-899795</wp:posOffset>
              </wp:positionH>
              <wp:positionV relativeFrom="paragraph">
                <wp:posOffset>-462915</wp:posOffset>
              </wp:positionV>
              <wp:extent cx="5939790" cy="1124585"/>
              <wp:effectExtent l="0" t="0" r="3810" b="0"/>
              <wp:wrapNone/>
              <wp:docPr id="11" name="Rätvinklig triangel 10"/>
              <wp:cNvGraphicFramePr/>
              <a:graphic xmlns:a="http://schemas.openxmlformats.org/drawingml/2006/main">
                <a:graphicData uri="http://schemas.microsoft.com/office/word/2010/wordprocessingShape">
                  <wps:wsp>
                    <wps:cNvSpPr/>
                    <wps:spPr>
                      <a:xfrm>
                        <a:off x="0" y="0"/>
                        <a:ext cx="5939790" cy="1124585"/>
                      </a:xfrm>
                      <a:prstGeom prst="rtTriangle">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w14:anchorId="2C18E1D0" id="_x0000_t6" coordsize="21600,21600" o:spt="6" path="m,l,21600r21600,xe">
              <v:stroke joinstyle="miter"/>
              <v:path gradientshapeok="t" o:connecttype="custom" o:connectlocs="0,0;0,10800;0,21600;10800,21600;21600,21600;10800,10800" textboxrect="1800,12600,12600,19800"/>
            </v:shapetype>
            <v:shape id="Rätvinklig triangel 10" o:spid="_x0000_s1026" type="#_x0000_t6" style="position:absolute;margin-left:-70.85pt;margin-top:-36.45pt;width:467.7pt;height:88.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f9tGgIAAJgEAAAOAAAAZHJzL2Uyb0RvYy54bWysVM1y0zAQvjPDO2h0J7YDgcQTp4d2yoWf&#10;TlseQJVXsQb9jaTGyfvwJrwYKylxgFIODBdZWmm//fbbXa8v9lqRHfggreloM6spAcNtL822o1/u&#10;r18tKQmRmZ4pa6CjBwj0YvPyxXp0LcztYFUPniCICe3oOjrE6NqqCnwAzcLMOjB4KazXLOLRb6ve&#10;sxHRtarmdf22Gq3vnbccQkDrVbmkm4wvBPD4WYgAkaiOIreYV5/Xh7RWmzVrt565QfIjDfYPLDST&#10;BoNOUFcsMvLo5RMoLbm3wYo441ZXVgjJIeeA2TT1b9ncDcxBzgXFCW6SKfw/WP5pd+OJ7LF2DSWG&#10;aazR7fdvcSfNVyW3JHrJzBYUabJWowstuty5G4/KpVPAbUp8L7xOX0yJ7LO+h0lf2EfC0bhYvV69&#10;W2EZON41zfzNYrlIFajO7s6H+B6sJmnTUR/vMwGVZGAt230IsTicHiZzsEr211KpfEitA5fKkx3D&#10;ojPOwcQmu6tH/dH2xY7NUx/Lj2ZskmJenszIKTdhQsoMfwmiTAplbApa+CRLdRYk7+JBQXqnzC0I&#10;FBklmGciE/JTjmFgPRTz4lkuGTAhC4w/YZckn8EuLI/vkyvk6Zic678RK86TR45sTZyctTTW/wlA&#10;ofLHyOX9SaQiTVLpwfYHbEEf1aUtQ8oMHyzOKI8+O6dX2P65CsdRTfP18znDnn8omx8AAAD//wMA&#10;UEsDBBQABgAIAAAAIQCWRxG24AAAAAwBAAAPAAAAZHJzL2Rvd25yZXYueG1sTI9NT8MwDIbvSPyH&#10;yEhc0Ja0TOtWmk4ICXZkG9vda0NTaJzSZFv595gT3Pzx6PXjYjW6TpzNEFpPGpKpAmGo8nVLjYb9&#10;2/NkASJEpBo7T0bDtwmwKq+vCsxrf6GtOe9iIziEQo4abIx9LmWorHEYpr43xLt3PziM3A6NrAe8&#10;cLjrZKrUXDpsiS9Y7M2TNdXn7uQ0zDeq+jjg3ZddU6Ze1y9Nu91vtL69GR8fQEQzxj8YfvVZHUp2&#10;OvoT1UF0GibJLMmY5SpLlyAYyZb3PDkyq2YpyLKQ/58ofwAAAP//AwBQSwECLQAUAAYACAAAACEA&#10;toM4kv4AAADhAQAAEwAAAAAAAAAAAAAAAAAAAAAAW0NvbnRlbnRfVHlwZXNdLnhtbFBLAQItABQA&#10;BgAIAAAAIQA4/SH/1gAAAJQBAAALAAAAAAAAAAAAAAAAAC8BAABfcmVscy8ucmVsc1BLAQItABQA&#10;BgAIAAAAIQBl5f9tGgIAAJgEAAAOAAAAAAAAAAAAAAAAAC4CAABkcnMvZTJvRG9jLnhtbFBLAQIt&#10;ABQABgAIAAAAIQCWRxG24AAAAAwBAAAPAAAAAAAAAAAAAAAAAHQEAABkcnMvZG93bnJldi54bWxQ&#10;SwUGAAAAAAQABADzAAAAgQUAAAAA&#10;" fillcolor="#dbe5f1 [660]" stroked="f" strokeweight="2pt"/>
          </w:pict>
        </mc:Fallback>
      </mc:AlternateContent>
    </w:r>
    <w:r w:rsidRPr="00154AC4">
      <w:rPr>
        <w:noProof/>
        <w:lang w:eastAsia="sv-SE"/>
      </w:rPr>
      <mc:AlternateContent>
        <mc:Choice Requires="wps">
          <w:drawing>
            <wp:anchor distT="0" distB="0" distL="114300" distR="114300" simplePos="0" relativeHeight="251661312" behindDoc="0" locked="0" layoutInCell="1" allowOverlap="1" wp14:anchorId="170DBA40" wp14:editId="04AED5C3">
              <wp:simplePos x="0" y="0"/>
              <wp:positionH relativeFrom="column">
                <wp:posOffset>-904875</wp:posOffset>
              </wp:positionH>
              <wp:positionV relativeFrom="paragraph">
                <wp:posOffset>-462915</wp:posOffset>
              </wp:positionV>
              <wp:extent cx="4572000" cy="1124585"/>
              <wp:effectExtent l="0" t="0" r="0" b="0"/>
              <wp:wrapNone/>
              <wp:docPr id="12" name="Rätvinklig triangel 11"/>
              <wp:cNvGraphicFramePr/>
              <a:graphic xmlns:a="http://schemas.openxmlformats.org/drawingml/2006/main">
                <a:graphicData uri="http://schemas.microsoft.com/office/word/2010/wordprocessingShape">
                  <wps:wsp>
                    <wps:cNvSpPr/>
                    <wps:spPr>
                      <a:xfrm>
                        <a:off x="0" y="0"/>
                        <a:ext cx="4572000" cy="1124585"/>
                      </a:xfrm>
                      <a:prstGeom prst="r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24D90442" id="Rätvinklig triangel 11" o:spid="_x0000_s1026" type="#_x0000_t6" style="position:absolute;margin-left:-71.25pt;margin-top:-36.45pt;width:5in;height:88.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4w9wEAACYEAAAOAAAAZHJzL2Uyb0RvYy54bWysU0tu2zAQ3RfoHQjua1lG3AaC5SwSpJui&#10;DfI5AEMNLaL8Ycj6c5/epBfrkFSUogmyKLqhxJl5j28eh5uLozVsDxi1dz1vF0vOwEk/aLfr+cP9&#10;9YdzzmISbhDGO+j5CSK/2L5/tzmEDlZ+9GYAZETiYncIPR9TCl3TRDmCFXHhAzhKKo9WJNrirhlQ&#10;HIjdmma1XH5sDh6HgF5CjBS9qkm+LfxKgUzflIqQmOk5aUtlxbI+5rXZbkS3QxFGLScZ4h9UWKEd&#10;HTpTXYkk2A/UL6isluijV2khvW28UlpC6YG6aZd/dXM3igClFzInhtmm+P9o5df9DTI90N2tOHPC&#10;0h3d/vqZ9tp9N3rHEmrhdmBY22avDiF2BLkLNzjtIv3mxo8Kbf5SS+xY/D3N/sIxMUnBs/UnujO6&#10;Bkm5tl2drc/XmbV5hgeM6TN4y/JPzzHdFwEm2yA6sf8SUwU8FeawcXl1/lobU7M50mSxVV75SycD&#10;tfoWFLVMglaFtQwbXBpke0FjIqQEl9qaGsUANbwm5WVeSO2MKNqNI8LMrOj8mXsiyIP8kruqnOoz&#10;FMqszuDlW8IqeEaUk71LM9hq5/E1AkNdTSfX+ieTqjXZpUc/nGggMJlLX5+McHL09GJkwgLOVTSM&#10;pfPp4eRp/3NfaJ+f9/Y3AAAA//8DAFBLAwQUAAYACAAAACEAisuF9OEAAAAMAQAADwAAAGRycy9k&#10;b3ducmV2LnhtbEyPTU7DMBBG90jcwRokNqh1arVNCXEqhMQCJKRSegDHniZRYzuy3STcnmEFu/l5&#10;+uZNuZ9tz0YMsfNOwmqZAUOnvelcI+H09brYAYtJOaN671DCN0bYV7c3pSqMn9wnjsfUMApxsVAS&#10;2pSGgvOoW7QqLv2AjnZnH6xK1IaGm6AmCrc9F1m25VZ1ji60asCXFvXleLUS4ttD+Diftv59EuGy&#10;q/WBj7qR8v5ufn4ClnBOfzD86pM6VORU+6szkfUSFqu12BBLVS4egRGyyXOa1MRmawG8Kvn/J6of&#10;AAAA//8DAFBLAQItABQABgAIAAAAIQC2gziS/gAAAOEBAAATAAAAAAAAAAAAAAAAAAAAAABbQ29u&#10;dGVudF9UeXBlc10ueG1sUEsBAi0AFAAGAAgAAAAhADj9If/WAAAAlAEAAAsAAAAAAAAAAAAAAAAA&#10;LwEAAF9yZWxzLy5yZWxzUEsBAi0AFAAGAAgAAAAhAI+FbjD3AQAAJgQAAA4AAAAAAAAAAAAAAAAA&#10;LgIAAGRycy9lMm9Eb2MueG1sUEsBAi0AFAAGAAgAAAAhAIrLhfThAAAADAEAAA8AAAAAAAAAAAAA&#10;AAAAUQQAAGRycy9kb3ducmV2LnhtbFBLBQYAAAAABAAEAPMAAABfBQAAAAA=&#10;" fillcolor="#4f81bd [3204]" stroked="f" strokeweight="2pt"/>
          </w:pict>
        </mc:Fallback>
      </mc:AlternateContent>
    </w:r>
    <w:r w:rsidRPr="00154AC4">
      <w:rPr>
        <w:noProof/>
        <w:lang w:eastAsia="sv-SE"/>
      </w:rPr>
      <mc:AlternateContent>
        <mc:Choice Requires="wps">
          <w:drawing>
            <wp:anchor distT="0" distB="0" distL="114300" distR="114300" simplePos="0" relativeHeight="251662336" behindDoc="0" locked="0" layoutInCell="1" allowOverlap="1" wp14:anchorId="424B4945" wp14:editId="5D46B514">
              <wp:simplePos x="0" y="0"/>
              <wp:positionH relativeFrom="column">
                <wp:posOffset>-899795</wp:posOffset>
              </wp:positionH>
              <wp:positionV relativeFrom="paragraph">
                <wp:posOffset>-461852</wp:posOffset>
              </wp:positionV>
              <wp:extent cx="3779520" cy="1124585"/>
              <wp:effectExtent l="0" t="0" r="0" b="0"/>
              <wp:wrapNone/>
              <wp:docPr id="13" name="Rätvinklig triangel 12"/>
              <wp:cNvGraphicFramePr/>
              <a:graphic xmlns:a="http://schemas.openxmlformats.org/drawingml/2006/main">
                <a:graphicData uri="http://schemas.microsoft.com/office/word/2010/wordprocessingShape">
                  <wps:wsp>
                    <wps:cNvSpPr/>
                    <wps:spPr>
                      <a:xfrm>
                        <a:off x="0" y="0"/>
                        <a:ext cx="3779520" cy="1124585"/>
                      </a:xfrm>
                      <a:prstGeom prst="rtTriangle">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42EACEC6" id="Rätvinklig triangel 12" o:spid="_x0000_s1026" type="#_x0000_t6" style="position:absolute;margin-left:-70.85pt;margin-top:-36.35pt;width:297.6pt;height:88.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j3nDAIAAFoEAAAOAAAAZHJzL2Uyb0RvYy54bWysVEtuFDEQ3SNxB8t7pj9hktCaniwShQ2C&#10;KAkH8LjL3Rb+yTbzuQ834WKU7U4HCGKBmIXHn3qv6j2Xe3N11IrswQdpTU+bVU0JGG4Hacaefn68&#10;fXNJSYjMDExZAz09QaBX29evNgfXQWsnqwbwBElM6A6up1OMrquqwCfQLKysA4OHwnrNIi79WA2e&#10;HZBdq6qt6/PqYP3gvOUQAu7elEO6zfxCAI+fhAgQieop1hbz6PO4S2O13bBu9MxNks9lsH+oQjNp&#10;MOlCdcMiI1+9fEGlJfc2WBFX3OrKCiE5ZA2opql/U/MwMQdZC5oT3GJT+H+0/OP+zhM54N2dUWKY&#10;xju6//4t7qX5ouRIopfMjKBI0yavDi50CHlwd35eBZwm4UfhdfpHSeSY/T0t/sIxEo6bZxcX79Yt&#10;XgPHs6Zp364v14m1eoY7H+J7sJqkSU99fMwFqGQD69j+Q4gF8BSYtoNVcriVSuWFH3fXypM9S1de&#10;t/V5vmXM8UuYMinY2AQrjGmnSgKLpDyLJwUpTpl7EGgTimhzJblBYcnDOAcTm3I0sQFK+nWNv1nh&#10;gsh6M2FiFph/4Z4JUvO/5C5VzvEJCrm/F3D9t8IKeEHkzNbEBaylsf5PBApVzZlL/JNJxZrk0s4O&#10;J2wiH9W1Lc+MGT5ZfGU8+gxOUdjAWfn82NIL+XmdaZ8/CdsfAAAA//8DAFBLAwQUAAYACAAAACEA&#10;GP6JguAAAAAMAQAADwAAAGRycy9kb3ducmV2LnhtbEyPy07DMBBF90j8gzVI7FonqUtLGqeCSrBg&#10;gdQ2H+DE0ySqHyF22/D3DCvY3dEc3UexnaxhVxxD752EdJ4AQ9d43btWQnV8m62BhaicVsY7lPCN&#10;Abbl/V2hcu1vbo/XQ2wZmbiQKwldjEPOeWg6tCrM/YCOfic/WhXpHFuuR3Ujc2t4liRP3KreUUKn&#10;Btx12JwPF0shr/usPppwflYf4mvxvqtw/VlJ+fgwvWyARZziHwy/9ak6lNSp9henAzMSZqlIV8SS&#10;WmUkCBHLxRJYTWwiBPCy4P9HlD8AAAD//wMAUEsBAi0AFAAGAAgAAAAhALaDOJL+AAAA4QEAABMA&#10;AAAAAAAAAAAAAAAAAAAAAFtDb250ZW50X1R5cGVzXS54bWxQSwECLQAUAAYACAAAACEAOP0h/9YA&#10;AACUAQAACwAAAAAAAAAAAAAAAAAvAQAAX3JlbHMvLnJlbHNQSwECLQAUAAYACAAAACEA6To95wwC&#10;AABaBAAADgAAAAAAAAAAAAAAAAAuAgAAZHJzL2Uyb0RvYy54bWxQSwECLQAUAAYACAAAACEAGP6J&#10;guAAAAAMAQAADwAAAAAAAAAAAAAAAABmBAAAZHJzL2Rvd25yZXYueG1sUEsFBgAAAAAEAAQA8wAA&#10;AHMFAAAAAA==&#10;" fillcolor="#002060" stroked="f" strokeweight="2pt"/>
          </w:pict>
        </mc:Fallback>
      </mc:AlternateContent>
    </w:r>
    <w:r w:rsidR="002F34C5">
      <w:tab/>
    </w:r>
    <w:r w:rsidR="002F34C5">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77" w:rsidRDefault="00D869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969" w:rsidRDefault="00B82969" w:rsidP="00BB2B2E">
      <w:pPr>
        <w:spacing w:after="0" w:line="240" w:lineRule="auto"/>
      </w:pPr>
      <w:r>
        <w:separator/>
      </w:r>
    </w:p>
  </w:footnote>
  <w:footnote w:type="continuationSeparator" w:id="0">
    <w:p w:rsidR="00B82969" w:rsidRDefault="00B82969" w:rsidP="00BB2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77" w:rsidRDefault="00D869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77" w:rsidRDefault="00D8697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77" w:rsidRDefault="00D869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F12EA"/>
    <w:multiLevelType w:val="hybridMultilevel"/>
    <w:tmpl w:val="E91ECD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0453911"/>
    <w:multiLevelType w:val="hybridMultilevel"/>
    <w:tmpl w:val="DD76BA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2BB5C1A"/>
    <w:multiLevelType w:val="hybridMultilevel"/>
    <w:tmpl w:val="1D768B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71C446A"/>
    <w:multiLevelType w:val="hybridMultilevel"/>
    <w:tmpl w:val="6F4C41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130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969"/>
    <w:rsid w:val="000C1AD9"/>
    <w:rsid w:val="00154AC4"/>
    <w:rsid w:val="00222814"/>
    <w:rsid w:val="00240AA3"/>
    <w:rsid w:val="00256A37"/>
    <w:rsid w:val="00265690"/>
    <w:rsid w:val="002A4BD6"/>
    <w:rsid w:val="002F34C5"/>
    <w:rsid w:val="003C0032"/>
    <w:rsid w:val="004839B8"/>
    <w:rsid w:val="00553F3C"/>
    <w:rsid w:val="00771E6A"/>
    <w:rsid w:val="00B82969"/>
    <w:rsid w:val="00BB2B2E"/>
    <w:rsid w:val="00BF608B"/>
    <w:rsid w:val="00D869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8FCFDC30-04C3-4446-B287-C0C4CD05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B2B2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B2B2E"/>
  </w:style>
  <w:style w:type="paragraph" w:styleId="Sidfot">
    <w:name w:val="footer"/>
    <w:basedOn w:val="Normal"/>
    <w:link w:val="SidfotChar"/>
    <w:unhideWhenUsed/>
    <w:rsid w:val="00BB2B2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B2B2E"/>
  </w:style>
  <w:style w:type="paragraph" w:styleId="Liststycke">
    <w:name w:val="List Paragraph"/>
    <w:basedOn w:val="Normal"/>
    <w:uiPriority w:val="34"/>
    <w:qFormat/>
    <w:rsid w:val="00222814"/>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ha.kurt\AppData\Local\Microsoft\Windows\Temporary%20Internet%20Files\Content.Outlook\4IA2RLQ5\V&#228;rmek_word_st&#229;ende_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BFB99-C69B-4FF2-92DB-ADEEA00D6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Värmek_word_stående_mall</Template>
  <TotalTime>1</TotalTime>
  <Pages>4</Pages>
  <Words>1729</Words>
  <Characters>9167</Characters>
  <Application>Microsoft Office Word</Application>
  <DocSecurity>0</DocSecurity>
  <Lines>76</Lines>
  <Paragraphs>21</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Nisha Kurt</dc:creator>
  <cp:lastModifiedBy>Nisha Kurt</cp:lastModifiedBy>
  <cp:revision>2</cp:revision>
  <dcterms:created xsi:type="dcterms:W3CDTF">2017-02-10T13:53:00Z</dcterms:created>
  <dcterms:modified xsi:type="dcterms:W3CDTF">2017-02-10T13:53:00Z</dcterms:modified>
</cp:coreProperties>
</file>